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52E5213B" w:rsidR="00285E0D" w:rsidRPr="00C443E5" w:rsidRDefault="003F5686"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3F5686">
        <w:rPr>
          <w:rFonts w:ascii="Arial" w:eastAsia="Times New Roman" w:hAnsi="Arial" w:cs="Arial"/>
          <w:b/>
          <w:noProof/>
          <w:sz w:val="24"/>
          <w:szCs w:val="24"/>
          <w:lang w:val="de-DE"/>
        </w:rPr>
        <w:t>3GPP TSG-RAN WG4 Meeting # 102-e</w:t>
      </w:r>
      <w:r w:rsidR="00285E0D" w:rsidRPr="00285E0D">
        <w:rPr>
          <w:rFonts w:ascii="Arial" w:eastAsia="Times New Roman" w:hAnsi="Arial" w:cs="Arial"/>
          <w:b/>
          <w:noProof/>
          <w:sz w:val="24"/>
          <w:szCs w:val="24"/>
          <w:lang w:val="de-DE"/>
        </w:rPr>
        <w:tab/>
      </w:r>
      <w:r w:rsidR="00C443E5" w:rsidRPr="00C443E5">
        <w:rPr>
          <w:rFonts w:ascii="Arial" w:eastAsia="Times New Roman" w:hAnsi="Arial" w:cs="Arial"/>
          <w:b/>
          <w:noProof/>
          <w:sz w:val="24"/>
          <w:szCs w:val="24"/>
          <w:lang w:val="de-DE"/>
        </w:rPr>
        <w:t>R4-2206076</w:t>
      </w:r>
    </w:p>
    <w:bookmarkEnd w:id="0"/>
    <w:p w14:paraId="67A9BF0B" w14:textId="77777777" w:rsidR="00085A52" w:rsidRPr="00085A52" w:rsidRDefault="00085A52" w:rsidP="00085A52">
      <w:pPr>
        <w:tabs>
          <w:tab w:val="right" w:pos="9781"/>
          <w:tab w:val="right" w:pos="13323"/>
        </w:tabs>
        <w:spacing w:after="0" w:line="240" w:lineRule="auto"/>
        <w:outlineLvl w:val="0"/>
        <w:rPr>
          <w:rFonts w:ascii="Arial" w:eastAsia="SimSun" w:hAnsi="Arial" w:cs="Arial"/>
          <w:b/>
          <w:sz w:val="24"/>
          <w:szCs w:val="24"/>
          <w:lang w:eastAsia="zh-CN"/>
        </w:rPr>
      </w:pPr>
      <w:r w:rsidRPr="00085A52">
        <w:rPr>
          <w:rFonts w:ascii="Arial" w:eastAsia="SimSun" w:hAnsi="Arial" w:cs="Arial"/>
          <w:b/>
          <w:sz w:val="24"/>
          <w:szCs w:val="24"/>
          <w:lang w:eastAsia="zh-CN"/>
        </w:rPr>
        <w:t>Electronic Meeting, February 21 – March 3, 2022</w:t>
      </w:r>
    </w:p>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367D1D24"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171927" w:rsidRPr="00171927">
        <w:rPr>
          <w:rFonts w:ascii="Arial" w:eastAsia="Times New Roman" w:hAnsi="Arial" w:cs="Arial"/>
          <w:sz w:val="24"/>
        </w:rPr>
        <w:t>Proposals for NR-U Intraband Contiguous UL-CA requirements</w:t>
      </w:r>
    </w:p>
    <w:p w14:paraId="0A31349B" w14:textId="29F8102A" w:rsidR="00285E0D" w:rsidRPr="002F233D" w:rsidRDefault="00285E0D" w:rsidP="00285E0D">
      <w:pPr>
        <w:tabs>
          <w:tab w:val="left" w:pos="1985"/>
        </w:tabs>
        <w:spacing w:line="256" w:lineRule="auto"/>
        <w:ind w:left="1980" w:hanging="1980"/>
        <w:rPr>
          <w:rFonts w:ascii="Arial" w:eastAsia="Times New Roman" w:hAnsi="Arial" w:cs="Arial"/>
          <w:sz w:val="24"/>
          <w:szCs w:val="24"/>
        </w:rPr>
      </w:pPr>
      <w:r w:rsidRPr="002F233D">
        <w:rPr>
          <w:rFonts w:ascii="Arial" w:eastAsia="Times New Roman" w:hAnsi="Arial" w:cs="Arial"/>
          <w:b/>
          <w:sz w:val="24"/>
        </w:rPr>
        <w:t>Agenda item:</w:t>
      </w:r>
      <w:r w:rsidRPr="002F233D">
        <w:rPr>
          <w:rFonts w:ascii="Arial" w:eastAsia="Times New Roman" w:hAnsi="Arial" w:cs="Arial"/>
          <w:sz w:val="24"/>
        </w:rPr>
        <w:tab/>
      </w:r>
      <w:r w:rsidR="00102CB8" w:rsidRPr="00102CB8">
        <w:rPr>
          <w:rFonts w:ascii="Arial" w:eastAsia="Times New Roman" w:hAnsi="Arial" w:cs="Arial"/>
          <w:sz w:val="24"/>
        </w:rPr>
        <w:t>9.6.2</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049271F6"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78905E3D" w14:textId="272CD0EC" w:rsidR="009E0F62" w:rsidRDefault="004C0D33" w:rsidP="00A30E1C">
      <w:pPr>
        <w:spacing w:line="256" w:lineRule="auto"/>
        <w:rPr>
          <w:rFonts w:ascii="Calibri" w:eastAsia="Times New Roman" w:hAnsi="Calibri" w:cs="Times New Roman"/>
        </w:rPr>
      </w:pPr>
      <w:r>
        <w:rPr>
          <w:rFonts w:ascii="Calibri" w:eastAsia="Times New Roman" w:hAnsi="Calibri" w:cs="Times New Roman"/>
        </w:rPr>
        <w:t xml:space="preserve">In the past RAN4 meetings </w:t>
      </w:r>
      <w:r w:rsidR="00BA5F7C">
        <w:rPr>
          <w:rFonts w:ascii="Calibri" w:eastAsia="Times New Roman" w:hAnsi="Calibri" w:cs="Times New Roman"/>
        </w:rPr>
        <w:t>[2]</w:t>
      </w:r>
      <w:r w:rsidR="00CC7593">
        <w:rPr>
          <w:rFonts w:ascii="Calibri" w:eastAsia="Times New Roman" w:hAnsi="Calibri" w:cs="Times New Roman"/>
        </w:rPr>
        <w:t xml:space="preserve"> </w:t>
      </w:r>
      <w:r>
        <w:rPr>
          <w:rFonts w:ascii="Calibri" w:eastAsia="Times New Roman" w:hAnsi="Calibri" w:cs="Times New Roman"/>
        </w:rPr>
        <w:t xml:space="preserve">there have been discussions regarding the introduction of requirements for NR-U </w:t>
      </w:r>
      <w:r w:rsidR="002C0C64">
        <w:rPr>
          <w:rFonts w:ascii="Calibri" w:eastAsia="Times New Roman" w:hAnsi="Calibri" w:cs="Times New Roman"/>
        </w:rPr>
        <w:t xml:space="preserve">contiguous intra-band </w:t>
      </w:r>
      <w:r>
        <w:rPr>
          <w:rFonts w:ascii="Calibri" w:eastAsia="Times New Roman" w:hAnsi="Calibri" w:cs="Times New Roman"/>
        </w:rPr>
        <w:t>UL</w:t>
      </w:r>
      <w:r w:rsidR="002C0C64">
        <w:rPr>
          <w:rFonts w:ascii="Calibri" w:eastAsia="Times New Roman" w:hAnsi="Calibri" w:cs="Times New Roman"/>
        </w:rPr>
        <w:t xml:space="preserve"> </w:t>
      </w:r>
      <w:r>
        <w:rPr>
          <w:rFonts w:ascii="Calibri" w:eastAsia="Times New Roman" w:hAnsi="Calibri" w:cs="Times New Roman"/>
        </w:rPr>
        <w:t>CA</w:t>
      </w:r>
      <w:r w:rsidR="002C0C64">
        <w:rPr>
          <w:rFonts w:ascii="Calibri" w:eastAsia="Times New Roman" w:hAnsi="Calibri" w:cs="Times New Roman"/>
        </w:rPr>
        <w:t>,</w:t>
      </w:r>
      <w:r w:rsidR="000E0AE8">
        <w:rPr>
          <w:rFonts w:ascii="Calibri" w:eastAsia="Times New Roman" w:hAnsi="Calibri" w:cs="Times New Roman"/>
        </w:rPr>
        <w:t xml:space="preserve"> the companies collaborated to discuss initial evaluations based on the simulation assumptions agreed</w:t>
      </w:r>
      <w:r w:rsidR="00181DBB">
        <w:rPr>
          <w:rFonts w:ascii="Calibri" w:eastAsia="Times New Roman" w:hAnsi="Calibri" w:cs="Times New Roman"/>
        </w:rPr>
        <w:t xml:space="preserve"> and some simulations results have been shared</w:t>
      </w:r>
      <w:r w:rsidR="00934459">
        <w:rPr>
          <w:rFonts w:ascii="Calibri" w:eastAsia="Times New Roman" w:hAnsi="Calibri" w:cs="Times New Roman"/>
        </w:rPr>
        <w:t>.</w:t>
      </w:r>
    </w:p>
    <w:p w14:paraId="642ED9B2" w14:textId="0B769163" w:rsidR="000966D5" w:rsidRDefault="000966D5" w:rsidP="00A30E1C">
      <w:pPr>
        <w:spacing w:line="256" w:lineRule="auto"/>
        <w:rPr>
          <w:rFonts w:ascii="Calibri" w:eastAsia="Times New Roman" w:hAnsi="Calibri" w:cs="Times New Roman"/>
        </w:rPr>
      </w:pPr>
      <w:r>
        <w:rPr>
          <w:rFonts w:ascii="Calibri" w:eastAsia="Times New Roman" w:hAnsi="Calibri" w:cs="Times New Roman"/>
        </w:rPr>
        <w:t xml:space="preserve">Considering the tight schedule in the context of agreeing on requirements within the Release 17 timeframe, in this contribution we are bringing forward some proposals that can be used as starting point </w:t>
      </w:r>
      <w:r w:rsidR="008A0050">
        <w:rPr>
          <w:rFonts w:ascii="Calibri" w:eastAsia="Times New Roman" w:hAnsi="Calibri" w:cs="Times New Roman"/>
        </w:rPr>
        <w:t xml:space="preserve">to agree on the </w:t>
      </w:r>
      <w:r>
        <w:rPr>
          <w:rFonts w:ascii="Calibri" w:eastAsia="Times New Roman" w:hAnsi="Calibri" w:cs="Times New Roman"/>
        </w:rPr>
        <w:t xml:space="preserve">introduction of </w:t>
      </w:r>
      <w:r w:rsidR="008A0050">
        <w:rPr>
          <w:rFonts w:ascii="Calibri" w:eastAsia="Times New Roman" w:hAnsi="Calibri" w:cs="Times New Roman"/>
        </w:rPr>
        <w:t xml:space="preserve">a minimum set of </w:t>
      </w:r>
      <w:r w:rsidR="00D67F4C">
        <w:rPr>
          <w:rFonts w:ascii="Calibri" w:eastAsia="Times New Roman" w:hAnsi="Calibri" w:cs="Times New Roman"/>
        </w:rPr>
        <w:t xml:space="preserve">initial </w:t>
      </w:r>
      <w:r>
        <w:rPr>
          <w:rFonts w:ascii="Calibri" w:eastAsia="Times New Roman" w:hAnsi="Calibri" w:cs="Times New Roman"/>
        </w:rPr>
        <w:t>requirements</w:t>
      </w:r>
      <w:r w:rsidR="00D67F4C">
        <w:rPr>
          <w:rFonts w:ascii="Calibri" w:eastAsia="Times New Roman" w:hAnsi="Calibri" w:cs="Times New Roman"/>
        </w:rPr>
        <w:t xml:space="preserve"> for both full and interlaced allocation.</w:t>
      </w:r>
    </w:p>
    <w:p w14:paraId="264C6116" w14:textId="1B599E49" w:rsidR="00A30E1C" w:rsidRDefault="00D67F4C"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Full allocation</w:t>
      </w:r>
    </w:p>
    <w:p w14:paraId="308A240F" w14:textId="6DF2FC95" w:rsidR="00211407" w:rsidRDefault="00D67F4C" w:rsidP="00211407">
      <w:pPr>
        <w:spacing w:line="256" w:lineRule="auto"/>
        <w:rPr>
          <w:rFonts w:ascii="Calibri" w:eastAsia="Times New Roman" w:hAnsi="Calibri" w:cs="Times New Roman"/>
        </w:rPr>
      </w:pPr>
      <w:r>
        <w:rPr>
          <w:rFonts w:ascii="Calibri" w:eastAsia="Times New Roman" w:hAnsi="Calibri" w:cs="Times New Roman"/>
        </w:rPr>
        <w:t>In earlier meetings</w:t>
      </w:r>
      <w:r w:rsidR="00953D34">
        <w:rPr>
          <w:rFonts w:ascii="Calibri" w:eastAsia="Times New Roman" w:hAnsi="Calibri" w:cs="Times New Roman"/>
        </w:rPr>
        <w:t xml:space="preserve"> [2]</w:t>
      </w:r>
      <w:r>
        <w:rPr>
          <w:rFonts w:ascii="Calibri" w:eastAsia="Times New Roman" w:hAnsi="Calibri" w:cs="Times New Roman"/>
        </w:rPr>
        <w:t xml:space="preserve">, </w:t>
      </w:r>
      <w:r w:rsidR="00BB0D91">
        <w:rPr>
          <w:rFonts w:ascii="Calibri" w:eastAsia="Times New Roman" w:hAnsi="Calibri" w:cs="Times New Roman"/>
        </w:rPr>
        <w:t xml:space="preserve">simulation results </w:t>
      </w:r>
      <w:r>
        <w:rPr>
          <w:rFonts w:ascii="Calibri" w:eastAsia="Times New Roman" w:hAnsi="Calibri" w:cs="Times New Roman"/>
        </w:rPr>
        <w:t xml:space="preserve">have </w:t>
      </w:r>
      <w:r w:rsidR="00BB0D91">
        <w:rPr>
          <w:rFonts w:ascii="Calibri" w:eastAsia="Times New Roman" w:hAnsi="Calibri" w:cs="Times New Roman"/>
        </w:rPr>
        <w:t xml:space="preserve">been shown to </w:t>
      </w:r>
      <w:r w:rsidR="00E038B4">
        <w:rPr>
          <w:rFonts w:ascii="Calibri" w:eastAsia="Times New Roman" w:hAnsi="Calibri" w:cs="Times New Roman"/>
        </w:rPr>
        <w:t xml:space="preserve">support the extension of applicability of the single carrier wideband requirements </w:t>
      </w:r>
      <w:r w:rsidR="00555C02">
        <w:rPr>
          <w:rFonts w:ascii="Calibri" w:eastAsia="Times New Roman" w:hAnsi="Calibri" w:cs="Times New Roman"/>
        </w:rPr>
        <w:t>[38.101-1, Section 6.2F.2</w:t>
      </w:r>
      <w:r w:rsidR="0099042C">
        <w:rPr>
          <w:rFonts w:ascii="Calibri" w:eastAsia="Times New Roman" w:hAnsi="Calibri" w:cs="Times New Roman"/>
        </w:rPr>
        <w:t>]</w:t>
      </w:r>
      <w:r w:rsidR="00393DF8">
        <w:rPr>
          <w:rFonts w:ascii="Calibri" w:eastAsia="Times New Roman" w:hAnsi="Calibri" w:cs="Times New Roman"/>
        </w:rPr>
        <w:t xml:space="preserve"> to the contiguous Intraband </w:t>
      </w:r>
      <w:r w:rsidR="00BB0D91">
        <w:rPr>
          <w:rFonts w:ascii="Calibri" w:eastAsia="Times New Roman" w:hAnsi="Calibri" w:cs="Times New Roman"/>
        </w:rPr>
        <w:t xml:space="preserve">UL </w:t>
      </w:r>
      <w:r w:rsidR="00393DF8">
        <w:rPr>
          <w:rFonts w:ascii="Calibri" w:eastAsia="Times New Roman" w:hAnsi="Calibri" w:cs="Times New Roman"/>
        </w:rPr>
        <w:t xml:space="preserve">CA </w:t>
      </w:r>
      <w:r w:rsidR="00BB0D91">
        <w:rPr>
          <w:rFonts w:ascii="Calibri" w:eastAsia="Times New Roman" w:hAnsi="Calibri" w:cs="Times New Roman"/>
        </w:rPr>
        <w:t>case</w:t>
      </w:r>
      <w:r w:rsidR="00F84FD6">
        <w:rPr>
          <w:rFonts w:ascii="Calibri" w:eastAsia="Times New Roman" w:hAnsi="Calibri" w:cs="Times New Roman"/>
        </w:rPr>
        <w:t>, for the same total BW</w:t>
      </w:r>
      <w:r w:rsidR="00BB0D91">
        <w:rPr>
          <w:rFonts w:ascii="Calibri" w:eastAsia="Times New Roman" w:hAnsi="Calibri" w:cs="Times New Roman"/>
        </w:rPr>
        <w:t xml:space="preserve">. </w:t>
      </w:r>
    </w:p>
    <w:p w14:paraId="3315E18B" w14:textId="191E87D4" w:rsidR="00F60F60" w:rsidRDefault="00385669" w:rsidP="00211407">
      <w:pPr>
        <w:spacing w:line="256" w:lineRule="auto"/>
        <w:rPr>
          <w:rFonts w:ascii="Calibri" w:eastAsia="Times New Roman" w:hAnsi="Calibri" w:cs="Times New Roman"/>
        </w:rPr>
      </w:pPr>
      <w:r>
        <w:rPr>
          <w:rFonts w:ascii="Calibri" w:eastAsia="Times New Roman" w:hAnsi="Calibri" w:cs="Times New Roman"/>
        </w:rPr>
        <w:t>W</w:t>
      </w:r>
      <w:r w:rsidR="00F60F60">
        <w:rPr>
          <w:rFonts w:ascii="Calibri" w:eastAsia="Times New Roman" w:hAnsi="Calibri" w:cs="Times New Roman"/>
        </w:rPr>
        <w:t xml:space="preserve">e do not expect a </w:t>
      </w:r>
      <w:r w:rsidR="00F84FD6">
        <w:rPr>
          <w:rFonts w:ascii="Calibri" w:eastAsia="Times New Roman" w:hAnsi="Calibri" w:cs="Times New Roman"/>
        </w:rPr>
        <w:t xml:space="preserve">significant </w:t>
      </w:r>
      <w:r w:rsidR="00F60F60">
        <w:rPr>
          <w:rFonts w:ascii="Calibri" w:eastAsia="Times New Roman" w:hAnsi="Calibri" w:cs="Times New Roman"/>
        </w:rPr>
        <w:t xml:space="preserve">difference in MPR </w:t>
      </w:r>
      <w:r w:rsidR="00E56ECA">
        <w:rPr>
          <w:rFonts w:ascii="Calibri" w:eastAsia="Times New Roman" w:hAnsi="Calibri" w:cs="Times New Roman"/>
        </w:rPr>
        <w:t xml:space="preserve">requirement </w:t>
      </w:r>
      <w:r w:rsidR="00F84FD6">
        <w:rPr>
          <w:rFonts w:ascii="Calibri" w:eastAsia="Times New Roman" w:hAnsi="Calibri" w:cs="Times New Roman"/>
        </w:rPr>
        <w:t xml:space="preserve">between </w:t>
      </w:r>
      <w:r w:rsidR="00DC24A2">
        <w:rPr>
          <w:rFonts w:ascii="Calibri" w:eastAsia="Times New Roman" w:hAnsi="Calibri" w:cs="Times New Roman"/>
        </w:rPr>
        <w:t>contiguous UL CA and the same wideband allocation</w:t>
      </w:r>
      <w:r w:rsidR="00653F79">
        <w:rPr>
          <w:rFonts w:ascii="Calibri" w:eastAsia="Times New Roman" w:hAnsi="Calibri" w:cs="Times New Roman"/>
        </w:rPr>
        <w:t xml:space="preserve"> </w:t>
      </w:r>
      <w:r w:rsidR="00DC24A2">
        <w:rPr>
          <w:rFonts w:ascii="Calibri" w:eastAsia="Times New Roman" w:hAnsi="Calibri" w:cs="Times New Roman"/>
        </w:rPr>
        <w:t xml:space="preserve">so at least for </w:t>
      </w:r>
      <w:r w:rsidR="00801B59">
        <w:rPr>
          <w:rFonts w:ascii="Calibri" w:eastAsia="Times New Roman" w:hAnsi="Calibri" w:cs="Times New Roman"/>
        </w:rPr>
        <w:t xml:space="preserve">allocations </w:t>
      </w:r>
      <w:r w:rsidR="00541A0E">
        <w:rPr>
          <w:rFonts w:ascii="Calibri" w:eastAsia="Times New Roman" w:hAnsi="Calibri" w:cs="Times New Roman"/>
        </w:rPr>
        <w:t>covered by existing requirements</w:t>
      </w:r>
      <w:r w:rsidR="005B411B">
        <w:rPr>
          <w:rFonts w:ascii="Calibri" w:eastAsia="Times New Roman" w:hAnsi="Calibri" w:cs="Times New Roman"/>
        </w:rPr>
        <w:t xml:space="preserve"> </w:t>
      </w:r>
      <w:bookmarkStart w:id="1" w:name="_Hlk95749770"/>
      <w:r w:rsidR="005B411B">
        <w:rPr>
          <w:rFonts w:ascii="Calibri" w:eastAsia="Times New Roman" w:hAnsi="Calibri" w:cs="Times New Roman"/>
        </w:rPr>
        <w:t>(so up to 80MHz aggregated BW)</w:t>
      </w:r>
      <w:r w:rsidR="00DC24A2">
        <w:rPr>
          <w:rFonts w:ascii="Calibri" w:eastAsia="Times New Roman" w:hAnsi="Calibri" w:cs="Times New Roman"/>
        </w:rPr>
        <w:t xml:space="preserve">, </w:t>
      </w:r>
      <w:bookmarkEnd w:id="1"/>
      <w:r w:rsidR="00DC24A2">
        <w:rPr>
          <w:rFonts w:ascii="Calibri" w:eastAsia="Times New Roman" w:hAnsi="Calibri" w:cs="Times New Roman"/>
        </w:rPr>
        <w:t xml:space="preserve">we </w:t>
      </w:r>
      <w:r w:rsidR="00926360">
        <w:rPr>
          <w:rFonts w:ascii="Calibri" w:eastAsia="Times New Roman" w:hAnsi="Calibri" w:cs="Times New Roman"/>
        </w:rPr>
        <w:t xml:space="preserve">support extending </w:t>
      </w:r>
      <w:r w:rsidR="00DC24A2">
        <w:rPr>
          <w:rFonts w:ascii="Calibri" w:eastAsia="Times New Roman" w:hAnsi="Calibri" w:cs="Times New Roman"/>
        </w:rPr>
        <w:t xml:space="preserve">the </w:t>
      </w:r>
      <w:r w:rsidR="00926360">
        <w:rPr>
          <w:rFonts w:ascii="Calibri" w:eastAsia="Times New Roman" w:hAnsi="Calibri" w:cs="Times New Roman"/>
        </w:rPr>
        <w:t>application of the single CC requirements.</w:t>
      </w:r>
    </w:p>
    <w:p w14:paraId="4A8BAECC" w14:textId="0F0B3751" w:rsidR="00541A0E" w:rsidRDefault="0023690D" w:rsidP="0021140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C1092D">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3C5200">
        <w:rPr>
          <w:rFonts w:ascii="Calibri" w:eastAsia="Times New Roman" w:hAnsi="Calibri" w:cs="Times New Roman"/>
          <w:b/>
          <w:bCs/>
        </w:rPr>
        <w:t xml:space="preserve">For full allocation, </w:t>
      </w:r>
      <w:r w:rsidR="00B5625A">
        <w:rPr>
          <w:rFonts w:ascii="Calibri" w:eastAsia="Times New Roman" w:hAnsi="Calibri" w:cs="Times New Roman"/>
          <w:b/>
          <w:bCs/>
        </w:rPr>
        <w:t xml:space="preserve">support </w:t>
      </w:r>
      <w:r w:rsidR="00354D4B">
        <w:rPr>
          <w:rFonts w:ascii="Calibri" w:eastAsia="Times New Roman" w:hAnsi="Calibri" w:cs="Times New Roman"/>
          <w:b/>
          <w:bCs/>
        </w:rPr>
        <w:t xml:space="preserve">tentatively </w:t>
      </w:r>
      <w:r w:rsidR="003C5200">
        <w:rPr>
          <w:rFonts w:ascii="Calibri" w:eastAsia="Times New Roman" w:hAnsi="Calibri" w:cs="Times New Roman"/>
          <w:b/>
          <w:bCs/>
        </w:rPr>
        <w:t>e</w:t>
      </w:r>
      <w:r w:rsidR="00FB6545">
        <w:rPr>
          <w:rFonts w:ascii="Calibri" w:eastAsia="Times New Roman" w:hAnsi="Calibri" w:cs="Times New Roman"/>
          <w:b/>
          <w:bCs/>
        </w:rPr>
        <w:t>xtend</w:t>
      </w:r>
      <w:r w:rsidR="00B5625A">
        <w:rPr>
          <w:rFonts w:ascii="Calibri" w:eastAsia="Times New Roman" w:hAnsi="Calibri" w:cs="Times New Roman"/>
          <w:b/>
          <w:bCs/>
        </w:rPr>
        <w:t>ing</w:t>
      </w:r>
      <w:r w:rsidR="00FB6545">
        <w:rPr>
          <w:rFonts w:ascii="Calibri" w:eastAsia="Times New Roman" w:hAnsi="Calibri" w:cs="Times New Roman"/>
          <w:b/>
          <w:bCs/>
        </w:rPr>
        <w:t xml:space="preserve"> </w:t>
      </w:r>
      <w:r w:rsidR="00B264BC">
        <w:rPr>
          <w:rFonts w:ascii="Calibri" w:eastAsia="Times New Roman" w:hAnsi="Calibri" w:cs="Times New Roman"/>
          <w:b/>
          <w:bCs/>
        </w:rPr>
        <w:t xml:space="preserve">NR-U </w:t>
      </w:r>
      <w:r w:rsidR="00551795">
        <w:rPr>
          <w:rFonts w:ascii="Calibri" w:eastAsia="Times New Roman" w:hAnsi="Calibri" w:cs="Times New Roman"/>
          <w:b/>
          <w:bCs/>
        </w:rPr>
        <w:t>s</w:t>
      </w:r>
      <w:r>
        <w:rPr>
          <w:rFonts w:ascii="Calibri" w:eastAsia="Times New Roman" w:hAnsi="Calibri" w:cs="Times New Roman"/>
          <w:b/>
          <w:bCs/>
        </w:rPr>
        <w:t xml:space="preserve">ingle CC wideband </w:t>
      </w:r>
      <w:r w:rsidR="00124190">
        <w:rPr>
          <w:rFonts w:ascii="Calibri" w:eastAsia="Times New Roman" w:hAnsi="Calibri" w:cs="Times New Roman"/>
          <w:b/>
          <w:bCs/>
        </w:rPr>
        <w:t xml:space="preserve">MPR </w:t>
      </w:r>
      <w:r>
        <w:rPr>
          <w:rFonts w:ascii="Calibri" w:eastAsia="Times New Roman" w:hAnsi="Calibri" w:cs="Times New Roman"/>
          <w:b/>
          <w:bCs/>
        </w:rPr>
        <w:t xml:space="preserve">requirements </w:t>
      </w:r>
      <w:r w:rsidR="00124190">
        <w:rPr>
          <w:rFonts w:ascii="Calibri" w:eastAsia="Times New Roman" w:hAnsi="Calibri" w:cs="Times New Roman"/>
          <w:b/>
          <w:bCs/>
        </w:rPr>
        <w:t>to</w:t>
      </w:r>
      <w:r w:rsidR="00B264BC">
        <w:rPr>
          <w:rFonts w:ascii="Calibri" w:eastAsia="Times New Roman" w:hAnsi="Calibri" w:cs="Times New Roman"/>
          <w:b/>
          <w:bCs/>
        </w:rPr>
        <w:t xml:space="preserve"> </w:t>
      </w:r>
      <w:r w:rsidR="00551795">
        <w:rPr>
          <w:rFonts w:ascii="Calibri" w:eastAsia="Times New Roman" w:hAnsi="Calibri" w:cs="Times New Roman"/>
          <w:b/>
          <w:bCs/>
        </w:rPr>
        <w:t>NR-U c</w:t>
      </w:r>
      <w:r w:rsidR="00B264BC">
        <w:rPr>
          <w:rFonts w:ascii="Calibri" w:eastAsia="Times New Roman" w:hAnsi="Calibri" w:cs="Times New Roman"/>
          <w:b/>
          <w:bCs/>
        </w:rPr>
        <w:t xml:space="preserve">ontiguous </w:t>
      </w:r>
      <w:r w:rsidR="00124190">
        <w:rPr>
          <w:rFonts w:ascii="Calibri" w:eastAsia="Times New Roman" w:hAnsi="Calibri" w:cs="Times New Roman"/>
          <w:b/>
          <w:bCs/>
        </w:rPr>
        <w:t xml:space="preserve">UL </w:t>
      </w:r>
      <w:r w:rsidR="00B264BC">
        <w:rPr>
          <w:rFonts w:ascii="Calibri" w:eastAsia="Times New Roman" w:hAnsi="Calibri" w:cs="Times New Roman"/>
          <w:b/>
          <w:bCs/>
        </w:rPr>
        <w:t>CA</w:t>
      </w:r>
      <w:r w:rsidR="00EE2C3E">
        <w:rPr>
          <w:rFonts w:ascii="Calibri" w:eastAsia="Times New Roman" w:hAnsi="Calibri" w:cs="Times New Roman"/>
          <w:b/>
          <w:bCs/>
        </w:rPr>
        <w:t xml:space="preserve"> for the same aggregated total bandwidt</w:t>
      </w:r>
      <w:r w:rsidR="005546FE">
        <w:rPr>
          <w:rFonts w:ascii="Calibri" w:eastAsia="Times New Roman" w:hAnsi="Calibri" w:cs="Times New Roman"/>
          <w:b/>
          <w:bCs/>
        </w:rPr>
        <w:t>h</w:t>
      </w:r>
      <w:r w:rsidR="005B411B">
        <w:rPr>
          <w:rFonts w:ascii="Calibri" w:eastAsia="Times New Roman" w:hAnsi="Calibri" w:cs="Times New Roman"/>
          <w:b/>
          <w:bCs/>
        </w:rPr>
        <w:t xml:space="preserve"> </w:t>
      </w:r>
      <w:r w:rsidR="005B411B" w:rsidRPr="005B411B">
        <w:rPr>
          <w:rFonts w:ascii="Calibri" w:eastAsia="Times New Roman" w:hAnsi="Calibri" w:cs="Times New Roman"/>
          <w:b/>
          <w:bCs/>
        </w:rPr>
        <w:t>(up to 80MHz aggregated BW)</w:t>
      </w:r>
      <w:r w:rsidR="00124190">
        <w:rPr>
          <w:rFonts w:ascii="Calibri" w:eastAsia="Times New Roman" w:hAnsi="Calibri" w:cs="Times New Roman"/>
          <w:b/>
          <w:bCs/>
        </w:rPr>
        <w:t>, when the same waveform type and modulation order is used across the CCs</w:t>
      </w:r>
      <w:r w:rsidR="008C5E93">
        <w:rPr>
          <w:rFonts w:ascii="Calibri" w:eastAsia="Times New Roman" w:hAnsi="Calibri" w:cs="Times New Roman"/>
          <w:b/>
          <w:bCs/>
        </w:rPr>
        <w:t>.</w:t>
      </w:r>
      <w:r w:rsidR="00EE2C3E">
        <w:rPr>
          <w:rFonts w:ascii="Calibri" w:eastAsia="Times New Roman" w:hAnsi="Calibri" w:cs="Times New Roman"/>
          <w:b/>
          <w:bCs/>
        </w:rPr>
        <w:t xml:space="preserve"> </w:t>
      </w:r>
    </w:p>
    <w:p w14:paraId="307F0323" w14:textId="0013740E" w:rsidR="00BC42A5" w:rsidRDefault="00D84BBF" w:rsidP="00BC42A5">
      <w:pPr>
        <w:spacing w:line="256" w:lineRule="auto"/>
        <w:rPr>
          <w:rFonts w:ascii="Calibri" w:eastAsia="Times New Roman" w:hAnsi="Calibri" w:cs="Times New Roman"/>
        </w:rPr>
      </w:pPr>
      <w:r>
        <w:rPr>
          <w:rFonts w:ascii="Calibri" w:eastAsia="Times New Roman" w:hAnsi="Calibri" w:cs="Times New Roman"/>
        </w:rPr>
        <w:t xml:space="preserve">We can also consider </w:t>
      </w:r>
      <w:r w:rsidR="00B5625A">
        <w:rPr>
          <w:rFonts w:ascii="Calibri" w:eastAsia="Times New Roman" w:hAnsi="Calibri" w:cs="Times New Roman"/>
        </w:rPr>
        <w:t xml:space="preserve">that DFT-s-OFDM measurement result submitted </w:t>
      </w:r>
      <w:r w:rsidR="00953D34">
        <w:rPr>
          <w:rFonts w:ascii="Calibri" w:eastAsia="Times New Roman" w:hAnsi="Calibri" w:cs="Times New Roman"/>
        </w:rPr>
        <w:t xml:space="preserve">in the past </w:t>
      </w:r>
      <w:r>
        <w:rPr>
          <w:rFonts w:ascii="Calibri" w:eastAsia="Times New Roman" w:hAnsi="Calibri" w:cs="Times New Roman"/>
        </w:rPr>
        <w:t xml:space="preserve">in [3] </w:t>
      </w:r>
      <w:r w:rsidR="002416D6">
        <w:rPr>
          <w:rFonts w:ascii="Calibri" w:eastAsia="Times New Roman" w:hAnsi="Calibri" w:cs="Times New Roman"/>
        </w:rPr>
        <w:t xml:space="preserve">for full allocation </w:t>
      </w:r>
      <w:r>
        <w:rPr>
          <w:rFonts w:ascii="Calibri" w:eastAsia="Times New Roman" w:hAnsi="Calibri" w:cs="Times New Roman"/>
        </w:rPr>
        <w:t xml:space="preserve">seemed to </w:t>
      </w:r>
      <w:r w:rsidR="00953D34">
        <w:rPr>
          <w:rFonts w:ascii="Calibri" w:eastAsia="Times New Roman" w:hAnsi="Calibri" w:cs="Times New Roman"/>
        </w:rPr>
        <w:t xml:space="preserve">show </w:t>
      </w:r>
      <w:proofErr w:type="gramStart"/>
      <w:r w:rsidR="002416D6">
        <w:rPr>
          <w:rFonts w:ascii="Calibri" w:eastAsia="Times New Roman" w:hAnsi="Calibri" w:cs="Times New Roman"/>
        </w:rPr>
        <w:t>an</w:t>
      </w:r>
      <w:proofErr w:type="gramEnd"/>
      <w:r w:rsidR="002416D6">
        <w:rPr>
          <w:rFonts w:ascii="Calibri" w:eastAsia="Times New Roman" w:hAnsi="Calibri" w:cs="Times New Roman"/>
        </w:rPr>
        <w:t xml:space="preserve"> higher MPR</w:t>
      </w:r>
      <w:r w:rsidR="00F72963">
        <w:rPr>
          <w:rFonts w:ascii="Calibri" w:eastAsia="Times New Roman" w:hAnsi="Calibri" w:cs="Times New Roman"/>
        </w:rPr>
        <w:t xml:space="preserve"> </w:t>
      </w:r>
      <w:r>
        <w:rPr>
          <w:rFonts w:ascii="Calibri" w:eastAsia="Times New Roman" w:hAnsi="Calibri" w:cs="Times New Roman"/>
        </w:rPr>
        <w:t xml:space="preserve">necessary to fulfill CA requirements compared to Single CC Wideband. </w:t>
      </w:r>
      <w:r w:rsidR="0052505B">
        <w:rPr>
          <w:rFonts w:ascii="Calibri" w:eastAsia="Times New Roman" w:hAnsi="Calibri" w:cs="Times New Roman"/>
        </w:rPr>
        <w:t xml:space="preserve">While this was not the case </w:t>
      </w:r>
      <w:r w:rsidR="00F72963">
        <w:rPr>
          <w:rFonts w:ascii="Calibri" w:eastAsia="Times New Roman" w:hAnsi="Calibri" w:cs="Times New Roman"/>
        </w:rPr>
        <w:t xml:space="preserve">for CP-OFDM, while </w:t>
      </w:r>
      <w:r w:rsidR="0052505B">
        <w:rPr>
          <w:rFonts w:ascii="Calibri" w:eastAsia="Times New Roman" w:hAnsi="Calibri" w:cs="Times New Roman"/>
        </w:rPr>
        <w:t xml:space="preserve">companies </w:t>
      </w:r>
      <w:r w:rsidR="00F72963">
        <w:rPr>
          <w:rFonts w:ascii="Calibri" w:eastAsia="Times New Roman" w:hAnsi="Calibri" w:cs="Times New Roman"/>
        </w:rPr>
        <w:t xml:space="preserve">work on generating </w:t>
      </w:r>
      <w:r w:rsidR="0052505B">
        <w:rPr>
          <w:rFonts w:ascii="Calibri" w:eastAsia="Times New Roman" w:hAnsi="Calibri" w:cs="Times New Roman"/>
        </w:rPr>
        <w:t xml:space="preserve">further measurement results towards </w:t>
      </w:r>
      <w:r w:rsidR="00ED2ADC">
        <w:rPr>
          <w:rFonts w:ascii="Calibri" w:eastAsia="Times New Roman" w:hAnsi="Calibri" w:cs="Times New Roman"/>
        </w:rPr>
        <w:t>the introduction of the requirements</w:t>
      </w:r>
      <w:r w:rsidR="00BC42A5">
        <w:rPr>
          <w:rFonts w:ascii="Calibri" w:eastAsia="Times New Roman" w:hAnsi="Calibri" w:cs="Times New Roman"/>
        </w:rPr>
        <w:t xml:space="preserve">, we can </w:t>
      </w:r>
      <w:r w:rsidR="00ED2ADC">
        <w:rPr>
          <w:rFonts w:ascii="Calibri" w:eastAsia="Times New Roman" w:hAnsi="Calibri" w:cs="Times New Roman"/>
        </w:rPr>
        <w:t xml:space="preserve">also </w:t>
      </w:r>
      <w:r w:rsidR="00BC42A5">
        <w:rPr>
          <w:rFonts w:ascii="Calibri" w:eastAsia="Times New Roman" w:hAnsi="Calibri" w:cs="Times New Roman"/>
        </w:rPr>
        <w:t xml:space="preserve">consider reducing the scope of the extension to CP-OFDM only, for which </w:t>
      </w:r>
      <w:r w:rsidR="00526595">
        <w:rPr>
          <w:rFonts w:ascii="Calibri" w:eastAsia="Times New Roman" w:hAnsi="Calibri" w:cs="Times New Roman"/>
        </w:rPr>
        <w:t xml:space="preserve">UL-CA </w:t>
      </w:r>
      <w:r w:rsidR="00BC42A5">
        <w:rPr>
          <w:rFonts w:ascii="Calibri" w:eastAsia="Times New Roman" w:hAnsi="Calibri" w:cs="Times New Roman"/>
        </w:rPr>
        <w:t xml:space="preserve">results submitted did not show </w:t>
      </w:r>
      <w:r w:rsidR="00ED2ADC">
        <w:rPr>
          <w:rFonts w:ascii="Calibri" w:eastAsia="Times New Roman" w:hAnsi="Calibri" w:cs="Times New Roman"/>
        </w:rPr>
        <w:t xml:space="preserve">the necessity of </w:t>
      </w:r>
      <w:r w:rsidR="00526595">
        <w:rPr>
          <w:rFonts w:ascii="Calibri" w:eastAsia="Times New Roman" w:hAnsi="Calibri" w:cs="Times New Roman"/>
        </w:rPr>
        <w:t>introducing new requirements compared to Single CC requirements.</w:t>
      </w:r>
    </w:p>
    <w:p w14:paraId="1DFE7362" w14:textId="7A42FE1C" w:rsidR="008A3C07" w:rsidRDefault="00541A0E" w:rsidP="0021140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C1092D">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w:t>
      </w:r>
      <w:r w:rsidR="00C51F5E">
        <w:rPr>
          <w:rFonts w:ascii="Calibri" w:eastAsia="Times New Roman" w:hAnsi="Calibri" w:cs="Times New Roman"/>
          <w:b/>
          <w:bCs/>
        </w:rPr>
        <w:t>there are concerns</w:t>
      </w:r>
      <w:r w:rsidR="00ED2ADC">
        <w:rPr>
          <w:rFonts w:ascii="Calibri" w:eastAsia="Times New Roman" w:hAnsi="Calibri" w:cs="Times New Roman"/>
          <w:b/>
          <w:bCs/>
        </w:rPr>
        <w:t xml:space="preserve"> over DFT-s-OFDM</w:t>
      </w:r>
      <w:r>
        <w:rPr>
          <w:rFonts w:ascii="Calibri" w:eastAsia="Times New Roman" w:hAnsi="Calibri" w:cs="Times New Roman"/>
          <w:b/>
          <w:bCs/>
        </w:rPr>
        <w:t xml:space="preserve">, </w:t>
      </w:r>
      <w:r w:rsidR="00ED2ADC">
        <w:rPr>
          <w:rFonts w:ascii="Calibri" w:eastAsia="Times New Roman" w:hAnsi="Calibri" w:cs="Times New Roman"/>
          <w:b/>
          <w:bCs/>
        </w:rPr>
        <w:t xml:space="preserve">consider extending </w:t>
      </w:r>
      <w:r w:rsidR="00CF0013">
        <w:rPr>
          <w:rFonts w:ascii="Calibri" w:eastAsia="Times New Roman" w:hAnsi="Calibri" w:cs="Times New Roman"/>
          <w:b/>
          <w:bCs/>
        </w:rPr>
        <w:t>NR-U s</w:t>
      </w:r>
      <w:r w:rsidR="00ED2ADC">
        <w:rPr>
          <w:rFonts w:ascii="Calibri" w:eastAsia="Times New Roman" w:hAnsi="Calibri" w:cs="Times New Roman"/>
          <w:b/>
          <w:bCs/>
        </w:rPr>
        <w:t xml:space="preserve">ingle CC wideband requirements </w:t>
      </w:r>
      <w:r w:rsidR="00901426">
        <w:rPr>
          <w:rFonts w:ascii="Calibri" w:eastAsia="Times New Roman" w:hAnsi="Calibri" w:cs="Times New Roman"/>
          <w:b/>
          <w:bCs/>
        </w:rPr>
        <w:t>to contiguous UL-CA only for CP-OFDM at this stage</w:t>
      </w:r>
      <w:r w:rsidR="00C51F5E">
        <w:rPr>
          <w:rFonts w:ascii="Calibri" w:eastAsia="Times New Roman" w:hAnsi="Calibri" w:cs="Times New Roman"/>
          <w:b/>
          <w:bCs/>
        </w:rPr>
        <w:t>.</w:t>
      </w:r>
    </w:p>
    <w:p w14:paraId="6D50BD06" w14:textId="5CA663BC" w:rsidR="00ED2ADC" w:rsidRPr="00BC42A5" w:rsidRDefault="00ED2ADC" w:rsidP="0021140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C1092D">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there are </w:t>
      </w:r>
      <w:r w:rsidR="00901426">
        <w:rPr>
          <w:rFonts w:ascii="Calibri" w:eastAsia="Times New Roman" w:hAnsi="Calibri" w:cs="Times New Roman"/>
          <w:b/>
          <w:bCs/>
        </w:rPr>
        <w:t xml:space="preserve">further </w:t>
      </w:r>
      <w:r>
        <w:rPr>
          <w:rFonts w:ascii="Calibri" w:eastAsia="Times New Roman" w:hAnsi="Calibri" w:cs="Times New Roman"/>
          <w:b/>
          <w:bCs/>
        </w:rPr>
        <w:t>concerns, discuss the introduction of a relaxation (</w:t>
      </w:r>
      <w:proofErr w:type="gramStart"/>
      <w:r>
        <w:rPr>
          <w:rFonts w:ascii="Calibri" w:eastAsia="Times New Roman" w:hAnsi="Calibri" w:cs="Times New Roman"/>
          <w:b/>
          <w:bCs/>
        </w:rPr>
        <w:t>e.g.</w:t>
      </w:r>
      <w:proofErr w:type="gramEnd"/>
      <w:r>
        <w:rPr>
          <w:rFonts w:ascii="Calibri" w:eastAsia="Times New Roman" w:hAnsi="Calibri" w:cs="Times New Roman"/>
          <w:b/>
          <w:bCs/>
        </w:rPr>
        <w:t xml:space="preserve"> </w:t>
      </w:r>
      <w:r w:rsidR="00901426">
        <w:rPr>
          <w:rFonts w:ascii="Calibri" w:eastAsia="Times New Roman" w:hAnsi="Calibri" w:cs="Times New Roman"/>
          <w:b/>
          <w:bCs/>
        </w:rPr>
        <w:t xml:space="preserve">0.5 or </w:t>
      </w:r>
      <w:r>
        <w:rPr>
          <w:rFonts w:ascii="Calibri" w:eastAsia="Times New Roman" w:hAnsi="Calibri" w:cs="Times New Roman"/>
          <w:b/>
          <w:bCs/>
        </w:rPr>
        <w:t>1</w:t>
      </w:r>
      <w:r w:rsidR="00901426">
        <w:rPr>
          <w:rFonts w:ascii="Calibri" w:eastAsia="Times New Roman" w:hAnsi="Calibri" w:cs="Times New Roman"/>
          <w:b/>
          <w:bCs/>
        </w:rPr>
        <w:t xml:space="preserve"> </w:t>
      </w:r>
      <w:r>
        <w:rPr>
          <w:rFonts w:ascii="Calibri" w:eastAsia="Times New Roman" w:hAnsi="Calibri" w:cs="Times New Roman"/>
          <w:b/>
          <w:bCs/>
        </w:rPr>
        <w:t xml:space="preserve">dB) for </w:t>
      </w:r>
      <w:r w:rsidR="00D53EC1">
        <w:rPr>
          <w:rFonts w:ascii="Calibri" w:eastAsia="Times New Roman" w:hAnsi="Calibri" w:cs="Times New Roman"/>
          <w:b/>
          <w:bCs/>
        </w:rPr>
        <w:t>NR-U c</w:t>
      </w:r>
      <w:r>
        <w:rPr>
          <w:rFonts w:ascii="Calibri" w:eastAsia="Times New Roman" w:hAnsi="Calibri" w:cs="Times New Roman"/>
          <w:b/>
          <w:bCs/>
        </w:rPr>
        <w:t xml:space="preserve">ontiguous UL-CA MPR on top of existing </w:t>
      </w:r>
      <w:r w:rsidR="00D53EC1">
        <w:rPr>
          <w:rFonts w:ascii="Calibri" w:eastAsia="Times New Roman" w:hAnsi="Calibri" w:cs="Times New Roman"/>
          <w:b/>
          <w:bCs/>
        </w:rPr>
        <w:t>NR-U s</w:t>
      </w:r>
      <w:r>
        <w:rPr>
          <w:rFonts w:ascii="Calibri" w:eastAsia="Times New Roman" w:hAnsi="Calibri" w:cs="Times New Roman"/>
          <w:b/>
          <w:bCs/>
        </w:rPr>
        <w:t>ingle CC WB MPR requirements</w:t>
      </w:r>
      <w:r w:rsidR="00B750D2">
        <w:rPr>
          <w:rFonts w:ascii="Calibri" w:eastAsia="Times New Roman" w:hAnsi="Calibri" w:cs="Times New Roman"/>
          <w:b/>
          <w:bCs/>
        </w:rPr>
        <w:t xml:space="preserve"> for full</w:t>
      </w:r>
      <w:r w:rsidR="00C1092D">
        <w:rPr>
          <w:rFonts w:ascii="Calibri" w:eastAsia="Times New Roman" w:hAnsi="Calibri" w:cs="Times New Roman"/>
          <w:b/>
          <w:bCs/>
        </w:rPr>
        <w:t xml:space="preserve"> </w:t>
      </w:r>
      <w:r w:rsidR="00B750D2">
        <w:rPr>
          <w:rFonts w:ascii="Calibri" w:eastAsia="Times New Roman" w:hAnsi="Calibri" w:cs="Times New Roman"/>
          <w:b/>
          <w:bCs/>
        </w:rPr>
        <w:t>allocation</w:t>
      </w:r>
      <w:r>
        <w:rPr>
          <w:rFonts w:ascii="Calibri" w:eastAsia="Times New Roman" w:hAnsi="Calibri" w:cs="Times New Roman"/>
          <w:b/>
          <w:bCs/>
        </w:rPr>
        <w:t>.</w:t>
      </w:r>
    </w:p>
    <w:p w14:paraId="05C26C17" w14:textId="52E7D1C7" w:rsidR="00D67F4C" w:rsidRDefault="00D67F4C"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Interlaced allocation</w:t>
      </w:r>
    </w:p>
    <w:p w14:paraId="3D60CF72" w14:textId="77777777" w:rsidR="007009D0" w:rsidRDefault="008A3C07" w:rsidP="008A3C07">
      <w:pPr>
        <w:rPr>
          <w:rFonts w:eastAsia="Times New Roman"/>
        </w:rPr>
      </w:pPr>
      <w:r>
        <w:rPr>
          <w:rFonts w:eastAsia="Times New Roman"/>
        </w:rPr>
        <w:t xml:space="preserve">With respect to </w:t>
      </w:r>
      <w:r w:rsidR="00C63917">
        <w:rPr>
          <w:rFonts w:eastAsia="Times New Roman"/>
        </w:rPr>
        <w:t xml:space="preserve">interlaced allocation, </w:t>
      </w:r>
      <w:r w:rsidR="00A92C0C">
        <w:rPr>
          <w:rFonts w:eastAsia="Times New Roman"/>
        </w:rPr>
        <w:t xml:space="preserve">a similar conclusion can be derived </w:t>
      </w:r>
      <w:r w:rsidR="00F336CC">
        <w:rPr>
          <w:rFonts w:eastAsia="Times New Roman"/>
        </w:rPr>
        <w:t xml:space="preserve">because also in this case, we do not expect a significant increase in MPR with respect to Single CC wideband allocation if the RB interlaces are aligned </w:t>
      </w:r>
      <w:r w:rsidR="007009D0">
        <w:rPr>
          <w:rFonts w:eastAsia="Times New Roman"/>
        </w:rPr>
        <w:t xml:space="preserve">(in </w:t>
      </w:r>
      <w:r w:rsidR="00F336CC">
        <w:rPr>
          <w:rFonts w:eastAsia="Times New Roman"/>
        </w:rPr>
        <w:t xml:space="preserve">the CA scenario the offset between the interlaces between the two CCs is chosen carefully to </w:t>
      </w:r>
      <w:r w:rsidR="00F336CC">
        <w:rPr>
          <w:rFonts w:eastAsia="Times New Roman"/>
        </w:rPr>
        <w:lastRenderedPageBreak/>
        <w:t xml:space="preserve">ensure that the overall interlace grid </w:t>
      </w:r>
      <w:r w:rsidR="007009D0">
        <w:rPr>
          <w:rFonts w:eastAsia="Times New Roman"/>
        </w:rPr>
        <w:t xml:space="preserve">has minimum distance with respect to </w:t>
      </w:r>
      <w:r w:rsidR="00F336CC">
        <w:rPr>
          <w:rFonts w:eastAsia="Times New Roman"/>
        </w:rPr>
        <w:t>the interlace grid of a single CC</w:t>
      </w:r>
      <w:r w:rsidR="007009D0">
        <w:rPr>
          <w:rFonts w:eastAsia="Times New Roman"/>
        </w:rPr>
        <w:t>)</w:t>
      </w:r>
      <w:r w:rsidR="00F336CC">
        <w:rPr>
          <w:rFonts w:eastAsia="Times New Roman"/>
        </w:rPr>
        <w:t xml:space="preserve">. </w:t>
      </w:r>
    </w:p>
    <w:p w14:paraId="2267B276" w14:textId="6FC15CE6" w:rsidR="008A3C07" w:rsidRDefault="007009D0" w:rsidP="008A3C07">
      <w:pPr>
        <w:rPr>
          <w:rFonts w:eastAsia="Times New Roman"/>
        </w:rPr>
      </w:pPr>
      <w:r>
        <w:rPr>
          <w:rFonts w:eastAsia="Times New Roman"/>
        </w:rPr>
        <w:t xml:space="preserve">Furthermore, </w:t>
      </w:r>
      <w:r w:rsidR="00E56ECA">
        <w:rPr>
          <w:rFonts w:eastAsia="Times New Roman"/>
        </w:rPr>
        <w:t>simulation results</w:t>
      </w:r>
      <w:r w:rsidR="009609AD">
        <w:rPr>
          <w:rFonts w:eastAsia="Times New Roman"/>
        </w:rPr>
        <w:t xml:space="preserve"> submitted in the previous meetings in </w:t>
      </w:r>
      <w:r w:rsidR="00682D59">
        <w:rPr>
          <w:rFonts w:eastAsia="Times New Roman"/>
        </w:rPr>
        <w:t xml:space="preserve">[4] </w:t>
      </w:r>
      <w:r w:rsidR="007B5C74">
        <w:rPr>
          <w:rFonts w:eastAsia="Times New Roman"/>
        </w:rPr>
        <w:t>highlight</w:t>
      </w:r>
      <w:r>
        <w:rPr>
          <w:rFonts w:eastAsia="Times New Roman"/>
        </w:rPr>
        <w:t xml:space="preserve">ed </w:t>
      </w:r>
      <w:r w:rsidR="007B5C74">
        <w:rPr>
          <w:rFonts w:eastAsia="Times New Roman"/>
        </w:rPr>
        <w:t xml:space="preserve">no difference in required MPR </w:t>
      </w:r>
      <w:r w:rsidR="00B07523">
        <w:rPr>
          <w:rFonts w:eastAsia="Times New Roman"/>
        </w:rPr>
        <w:t xml:space="preserve">for </w:t>
      </w:r>
      <w:r w:rsidR="007B5C74">
        <w:rPr>
          <w:rFonts w:eastAsia="Times New Roman"/>
        </w:rPr>
        <w:t xml:space="preserve">1RB interlace </w:t>
      </w:r>
      <w:r w:rsidR="002E706F">
        <w:rPr>
          <w:rFonts w:eastAsia="Times New Roman"/>
        </w:rPr>
        <w:t>between Single CC wideband allocation of 40MHz and 2x20MHz UL CA.</w:t>
      </w:r>
    </w:p>
    <w:p w14:paraId="454DA925" w14:textId="187D55BD" w:rsidR="002E706F" w:rsidRDefault="00BB6ABD" w:rsidP="008A3C07">
      <w:pPr>
        <w:rPr>
          <w:rFonts w:eastAsia="Times New Roman"/>
        </w:rPr>
      </w:pPr>
      <w:r>
        <w:rPr>
          <w:rFonts w:eastAsia="Times New Roman"/>
        </w:rPr>
        <w:t xml:space="preserve">So, </w:t>
      </w:r>
      <w:r w:rsidR="00781CA5">
        <w:rPr>
          <w:rFonts w:eastAsia="Times New Roman"/>
        </w:rPr>
        <w:t xml:space="preserve">we propose to tentatively </w:t>
      </w:r>
      <w:r>
        <w:rPr>
          <w:rFonts w:eastAsia="Times New Roman"/>
        </w:rPr>
        <w:t xml:space="preserve">extend the requirements </w:t>
      </w:r>
      <w:r w:rsidR="00960CC9">
        <w:rPr>
          <w:rFonts w:eastAsia="Times New Roman"/>
        </w:rPr>
        <w:t>for this allocation as follows:</w:t>
      </w:r>
    </w:p>
    <w:p w14:paraId="444FD7E2" w14:textId="6AF6AD49" w:rsidR="00BB6ABD" w:rsidRDefault="00BB6ABD" w:rsidP="00BB6ABD">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C1092D">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interlaced allocation, support tentatively extending NR-U </w:t>
      </w:r>
      <w:r w:rsidR="007A5825">
        <w:rPr>
          <w:rFonts w:ascii="Calibri" w:eastAsia="Times New Roman" w:hAnsi="Calibri" w:cs="Times New Roman"/>
          <w:b/>
          <w:bCs/>
        </w:rPr>
        <w:t>s</w:t>
      </w:r>
      <w:r>
        <w:rPr>
          <w:rFonts w:ascii="Calibri" w:eastAsia="Times New Roman" w:hAnsi="Calibri" w:cs="Times New Roman"/>
          <w:b/>
          <w:bCs/>
        </w:rPr>
        <w:t xml:space="preserve">ingle CC wideband MPR requirements to </w:t>
      </w:r>
      <w:r w:rsidR="004221EA">
        <w:rPr>
          <w:rFonts w:ascii="Calibri" w:eastAsia="Times New Roman" w:hAnsi="Calibri" w:cs="Times New Roman"/>
          <w:b/>
          <w:bCs/>
        </w:rPr>
        <w:t xml:space="preserve">NR-U </w:t>
      </w:r>
      <w:r w:rsidR="00000F00">
        <w:rPr>
          <w:rFonts w:ascii="Calibri" w:eastAsia="Times New Roman" w:hAnsi="Calibri" w:cs="Times New Roman"/>
          <w:b/>
          <w:bCs/>
        </w:rPr>
        <w:t>c</w:t>
      </w:r>
      <w:r>
        <w:rPr>
          <w:rFonts w:ascii="Calibri" w:eastAsia="Times New Roman" w:hAnsi="Calibri" w:cs="Times New Roman"/>
          <w:b/>
          <w:bCs/>
        </w:rPr>
        <w:t xml:space="preserve">ontiguous UL CA for the same aggregated total bandwidth </w:t>
      </w:r>
      <w:r w:rsidRPr="005B411B">
        <w:rPr>
          <w:rFonts w:ascii="Calibri" w:eastAsia="Times New Roman" w:hAnsi="Calibri" w:cs="Times New Roman"/>
          <w:b/>
          <w:bCs/>
        </w:rPr>
        <w:t>(</w:t>
      </w:r>
      <w:r w:rsidR="005341A3">
        <w:rPr>
          <w:rFonts w:ascii="Calibri" w:eastAsia="Times New Roman" w:hAnsi="Calibri" w:cs="Times New Roman"/>
          <w:b/>
          <w:bCs/>
        </w:rPr>
        <w:t xml:space="preserve">so </w:t>
      </w:r>
      <w:r w:rsidRPr="005B411B">
        <w:rPr>
          <w:rFonts w:ascii="Calibri" w:eastAsia="Times New Roman" w:hAnsi="Calibri" w:cs="Times New Roman"/>
          <w:b/>
          <w:bCs/>
        </w:rPr>
        <w:t>up to 80MHz aggregated BW)</w:t>
      </w:r>
      <w:r>
        <w:rPr>
          <w:rFonts w:ascii="Calibri" w:eastAsia="Times New Roman" w:hAnsi="Calibri" w:cs="Times New Roman"/>
          <w:b/>
          <w:bCs/>
        </w:rPr>
        <w:t xml:space="preserve">, when the same waveform type and modulation order is used across the CCs and the RB interlaces are </w:t>
      </w:r>
      <w:r w:rsidR="00000557">
        <w:rPr>
          <w:rFonts w:ascii="Calibri" w:eastAsia="Times New Roman" w:hAnsi="Calibri" w:cs="Times New Roman"/>
          <w:b/>
          <w:bCs/>
        </w:rPr>
        <w:t xml:space="preserve">aligned across different CCs with the minimum distance with respect to </w:t>
      </w:r>
      <w:r w:rsidR="00B750D2">
        <w:rPr>
          <w:rFonts w:ascii="Calibri" w:eastAsia="Times New Roman" w:hAnsi="Calibri" w:cs="Times New Roman"/>
          <w:b/>
          <w:bCs/>
        </w:rPr>
        <w:t xml:space="preserve">Single CC </w:t>
      </w:r>
      <w:r w:rsidR="00A6716F">
        <w:rPr>
          <w:rFonts w:ascii="Calibri" w:eastAsia="Times New Roman" w:hAnsi="Calibri" w:cs="Times New Roman"/>
          <w:b/>
          <w:bCs/>
        </w:rPr>
        <w:t xml:space="preserve">RB </w:t>
      </w:r>
      <w:r w:rsidR="00B750D2">
        <w:rPr>
          <w:rFonts w:ascii="Calibri" w:eastAsia="Times New Roman" w:hAnsi="Calibri" w:cs="Times New Roman"/>
          <w:b/>
          <w:bCs/>
        </w:rPr>
        <w:t>allocation;</w:t>
      </w:r>
    </w:p>
    <w:p w14:paraId="3544C92F" w14:textId="06EA59C6" w:rsidR="00B1664B" w:rsidRPr="00BC42A5" w:rsidRDefault="00B1664B" w:rsidP="00B1664B">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C1092D">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there are further concerns, discuss the introduction of a relaxation (</w:t>
      </w:r>
      <w:proofErr w:type="gramStart"/>
      <w:r>
        <w:rPr>
          <w:rFonts w:ascii="Calibri" w:eastAsia="Times New Roman" w:hAnsi="Calibri" w:cs="Times New Roman"/>
          <w:b/>
          <w:bCs/>
        </w:rPr>
        <w:t>e.g.</w:t>
      </w:r>
      <w:proofErr w:type="gramEnd"/>
      <w:r>
        <w:rPr>
          <w:rFonts w:ascii="Calibri" w:eastAsia="Times New Roman" w:hAnsi="Calibri" w:cs="Times New Roman"/>
          <w:b/>
          <w:bCs/>
        </w:rPr>
        <w:t xml:space="preserve"> 0.5 or 1 dB) for </w:t>
      </w:r>
      <w:r w:rsidR="00B42BD1">
        <w:rPr>
          <w:rFonts w:ascii="Calibri" w:eastAsia="Times New Roman" w:hAnsi="Calibri" w:cs="Times New Roman"/>
          <w:b/>
          <w:bCs/>
        </w:rPr>
        <w:t>NR-U c</w:t>
      </w:r>
      <w:r>
        <w:rPr>
          <w:rFonts w:ascii="Calibri" w:eastAsia="Times New Roman" w:hAnsi="Calibri" w:cs="Times New Roman"/>
          <w:b/>
          <w:bCs/>
        </w:rPr>
        <w:t xml:space="preserve">ontiguous UL-CA MPR on top of existing </w:t>
      </w:r>
      <w:r w:rsidR="00B42BD1">
        <w:rPr>
          <w:rFonts w:ascii="Calibri" w:eastAsia="Times New Roman" w:hAnsi="Calibri" w:cs="Times New Roman"/>
          <w:b/>
          <w:bCs/>
        </w:rPr>
        <w:t>NR-U s</w:t>
      </w:r>
      <w:r>
        <w:rPr>
          <w:rFonts w:ascii="Calibri" w:eastAsia="Times New Roman" w:hAnsi="Calibri" w:cs="Times New Roman"/>
          <w:b/>
          <w:bCs/>
        </w:rPr>
        <w:t>ingle CC WB MPR requirements</w:t>
      </w:r>
      <w:r w:rsidR="00B750D2">
        <w:rPr>
          <w:rFonts w:ascii="Calibri" w:eastAsia="Times New Roman" w:hAnsi="Calibri" w:cs="Times New Roman"/>
          <w:b/>
          <w:bCs/>
        </w:rPr>
        <w:t xml:space="preserve"> for interlaced allocation</w:t>
      </w:r>
      <w:r>
        <w:rPr>
          <w:rFonts w:ascii="Calibri" w:eastAsia="Times New Roman" w:hAnsi="Calibri" w:cs="Times New Roman"/>
          <w:b/>
          <w:bCs/>
        </w:rPr>
        <w:t>.</w:t>
      </w:r>
    </w:p>
    <w:p w14:paraId="5D2FEA3A" w14:textId="77777777" w:rsidR="00C63917" w:rsidRDefault="00C63917" w:rsidP="008A3C07">
      <w:pPr>
        <w:rPr>
          <w:rFonts w:eastAsia="Times New Roman"/>
        </w:rPr>
      </w:pPr>
    </w:p>
    <w:p w14:paraId="1955CD93" w14:textId="44173E9E"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2" w:name="_Hlk85466326"/>
      <w:r w:rsidRPr="00285E0D">
        <w:rPr>
          <w:rFonts w:ascii="Arial" w:eastAsia="Times New Roman" w:hAnsi="Arial" w:cs="Arial"/>
          <w:sz w:val="36"/>
          <w:szCs w:val="20"/>
        </w:rPr>
        <w:t>s</w:t>
      </w:r>
      <w:bookmarkEnd w:id="2"/>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00B9233B" w14:textId="77777777" w:rsidR="001B28F7" w:rsidRDefault="001B28F7" w:rsidP="001B28F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full allocation, support tentatively extending NR-U single CC wideband MPR requirements to NR-U contiguous UL CA for the same aggregated total bandwidth </w:t>
      </w:r>
      <w:r w:rsidRPr="005B411B">
        <w:rPr>
          <w:rFonts w:ascii="Calibri" w:eastAsia="Times New Roman" w:hAnsi="Calibri" w:cs="Times New Roman"/>
          <w:b/>
          <w:bCs/>
        </w:rPr>
        <w:t>(up to 80MHz aggregated BW)</w:t>
      </w:r>
      <w:r>
        <w:rPr>
          <w:rFonts w:ascii="Calibri" w:eastAsia="Times New Roman" w:hAnsi="Calibri" w:cs="Times New Roman"/>
          <w:b/>
          <w:bCs/>
        </w:rPr>
        <w:t xml:space="preserve">, when the same waveform type and modulation order is used across the CCs. </w:t>
      </w:r>
    </w:p>
    <w:p w14:paraId="59893B17" w14:textId="77777777" w:rsidR="001B28F7" w:rsidRDefault="001B28F7" w:rsidP="001B28F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there are concerns over DFT-s-OFDM, consider extending NR-U single CC wideband requirements to contiguous UL-CA only for CP-OFDM at this stage.</w:t>
      </w:r>
    </w:p>
    <w:p w14:paraId="00ACC517" w14:textId="77777777" w:rsidR="001B28F7" w:rsidRPr="00BC42A5" w:rsidRDefault="001B28F7" w:rsidP="001B28F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there are further concerns, discuss the introduction of a relaxation (</w:t>
      </w:r>
      <w:proofErr w:type="gramStart"/>
      <w:r>
        <w:rPr>
          <w:rFonts w:ascii="Calibri" w:eastAsia="Times New Roman" w:hAnsi="Calibri" w:cs="Times New Roman"/>
          <w:b/>
          <w:bCs/>
        </w:rPr>
        <w:t>e.g.</w:t>
      </w:r>
      <w:proofErr w:type="gramEnd"/>
      <w:r>
        <w:rPr>
          <w:rFonts w:ascii="Calibri" w:eastAsia="Times New Roman" w:hAnsi="Calibri" w:cs="Times New Roman"/>
          <w:b/>
          <w:bCs/>
        </w:rPr>
        <w:t xml:space="preserve"> 0.5 or 1 dB) for NR-U contiguous UL-CA MPR on top of existing NR-U single CC WB MPR requirements for full allocation.</w:t>
      </w:r>
    </w:p>
    <w:p w14:paraId="72372D50" w14:textId="77777777" w:rsidR="001B28F7" w:rsidRDefault="001B28F7" w:rsidP="001B28F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interlaced allocation, support tentatively extending NR-U single CC wideband MPR requirements to NR-U contiguous UL CA for the same aggregated total bandwidth </w:t>
      </w:r>
      <w:r w:rsidRPr="005B411B">
        <w:rPr>
          <w:rFonts w:ascii="Calibri" w:eastAsia="Times New Roman" w:hAnsi="Calibri" w:cs="Times New Roman"/>
          <w:b/>
          <w:bCs/>
        </w:rPr>
        <w:t>(</w:t>
      </w:r>
      <w:r>
        <w:rPr>
          <w:rFonts w:ascii="Calibri" w:eastAsia="Times New Roman" w:hAnsi="Calibri" w:cs="Times New Roman"/>
          <w:b/>
          <w:bCs/>
        </w:rPr>
        <w:t xml:space="preserve">so </w:t>
      </w:r>
      <w:r w:rsidRPr="005B411B">
        <w:rPr>
          <w:rFonts w:ascii="Calibri" w:eastAsia="Times New Roman" w:hAnsi="Calibri" w:cs="Times New Roman"/>
          <w:b/>
          <w:bCs/>
        </w:rPr>
        <w:t>up to 80MHz aggregated BW)</w:t>
      </w:r>
      <w:r>
        <w:rPr>
          <w:rFonts w:ascii="Calibri" w:eastAsia="Times New Roman" w:hAnsi="Calibri" w:cs="Times New Roman"/>
          <w:b/>
          <w:bCs/>
        </w:rPr>
        <w:t>, when the same waveform type and modulation order is used across the CCs and the RB interlaces are aligned across different CCs with the minimum distance with respect to Single CC RB allocation;</w:t>
      </w:r>
    </w:p>
    <w:p w14:paraId="49D24960" w14:textId="77777777" w:rsidR="001B28F7" w:rsidRPr="00BC42A5" w:rsidRDefault="001B28F7" w:rsidP="001B28F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there are further concerns, discuss the introduction of a relaxation (</w:t>
      </w:r>
      <w:proofErr w:type="gramStart"/>
      <w:r>
        <w:rPr>
          <w:rFonts w:ascii="Calibri" w:eastAsia="Times New Roman" w:hAnsi="Calibri" w:cs="Times New Roman"/>
          <w:b/>
          <w:bCs/>
        </w:rPr>
        <w:t>e.g.</w:t>
      </w:r>
      <w:proofErr w:type="gramEnd"/>
      <w:r>
        <w:rPr>
          <w:rFonts w:ascii="Calibri" w:eastAsia="Times New Roman" w:hAnsi="Calibri" w:cs="Times New Roman"/>
          <w:b/>
          <w:bCs/>
        </w:rPr>
        <w:t xml:space="preserve"> 0.5 or 1 dB) for NR-U contiguous UL-CA MPR on top of existing NR-U single CC WB MPR requirements for interlaced allocation.</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5BFB765E" w14:textId="02184D4E" w:rsidR="00282A99" w:rsidRDefault="00A47B02" w:rsidP="00A47B02">
      <w:pPr>
        <w:rPr>
          <w:rFonts w:ascii="Arial" w:hAnsi="Arial" w:cs="Arial"/>
          <w:sz w:val="24"/>
          <w:szCs w:val="24"/>
        </w:rPr>
      </w:pPr>
      <w:r w:rsidRPr="00A47B02">
        <w:rPr>
          <w:rFonts w:ascii="Arial" w:hAnsi="Arial" w:cs="Arial"/>
          <w:sz w:val="24"/>
          <w:szCs w:val="24"/>
        </w:rPr>
        <w:t xml:space="preserve">[1] </w:t>
      </w:r>
      <w:r w:rsidRPr="00A47B02">
        <w:rPr>
          <w:rFonts w:ascii="Arial" w:hAnsi="Arial" w:cs="Arial"/>
          <w:sz w:val="24"/>
          <w:szCs w:val="24"/>
        </w:rPr>
        <w:tab/>
        <w:t>R4-2114899, WF on NRU ULCA cases and evaluation assumptions, 3GPP TSG-RAN WG4 Meeting #100-e, Skyworks Solutions, Inc.</w:t>
      </w:r>
    </w:p>
    <w:p w14:paraId="6822099E" w14:textId="55F83024" w:rsidR="004F388F" w:rsidRDefault="004F388F" w:rsidP="004F388F">
      <w:pPr>
        <w:rPr>
          <w:rFonts w:ascii="Arial" w:hAnsi="Arial" w:cs="Arial"/>
          <w:sz w:val="24"/>
          <w:szCs w:val="24"/>
        </w:rPr>
      </w:pPr>
      <w:r w:rsidRPr="00A47B02">
        <w:rPr>
          <w:rFonts w:ascii="Arial" w:hAnsi="Arial" w:cs="Arial"/>
          <w:sz w:val="24"/>
          <w:szCs w:val="24"/>
        </w:rPr>
        <w:t>[</w:t>
      </w:r>
      <w:r w:rsidR="00335689">
        <w:rPr>
          <w:rFonts w:ascii="Arial" w:hAnsi="Arial" w:cs="Arial"/>
          <w:sz w:val="24"/>
          <w:szCs w:val="24"/>
        </w:rPr>
        <w:t>2</w:t>
      </w:r>
      <w:r w:rsidRPr="00A47B02">
        <w:rPr>
          <w:rFonts w:ascii="Arial" w:hAnsi="Arial" w:cs="Arial"/>
          <w:sz w:val="24"/>
          <w:szCs w:val="24"/>
        </w:rPr>
        <w:t xml:space="preserve">] </w:t>
      </w:r>
      <w:r w:rsidRPr="00A47B02">
        <w:rPr>
          <w:rFonts w:ascii="Arial" w:hAnsi="Arial" w:cs="Arial"/>
          <w:sz w:val="24"/>
          <w:szCs w:val="24"/>
        </w:rPr>
        <w:tab/>
      </w:r>
      <w:r w:rsidR="003B6D6B" w:rsidRPr="003B6D6B">
        <w:rPr>
          <w:rFonts w:ascii="Arial" w:hAnsi="Arial" w:cs="Arial"/>
          <w:sz w:val="24"/>
          <w:szCs w:val="24"/>
        </w:rPr>
        <w:t>R4-2120054</w:t>
      </w:r>
      <w:r w:rsidRPr="00A47B02">
        <w:rPr>
          <w:rFonts w:ascii="Arial" w:hAnsi="Arial" w:cs="Arial"/>
          <w:sz w:val="24"/>
          <w:szCs w:val="24"/>
        </w:rPr>
        <w:t>, WF on NRU ULCA cases and evaluation assumptions, 3GPP TSG-RAN WG4 Meeting #10</w:t>
      </w:r>
      <w:r w:rsidR="00DB43D2">
        <w:rPr>
          <w:rFonts w:ascii="Arial" w:hAnsi="Arial" w:cs="Arial"/>
          <w:sz w:val="24"/>
          <w:szCs w:val="24"/>
        </w:rPr>
        <w:t>1</w:t>
      </w:r>
      <w:r w:rsidRPr="00A47B02">
        <w:rPr>
          <w:rFonts w:ascii="Arial" w:hAnsi="Arial" w:cs="Arial"/>
          <w:sz w:val="24"/>
          <w:szCs w:val="24"/>
        </w:rPr>
        <w:t>-e</w:t>
      </w:r>
      <w:r w:rsidR="00DB43D2">
        <w:rPr>
          <w:rFonts w:ascii="Arial" w:hAnsi="Arial" w:cs="Arial"/>
          <w:sz w:val="24"/>
          <w:szCs w:val="24"/>
        </w:rPr>
        <w:t>,</w:t>
      </w:r>
      <w:r w:rsidR="00DB43D2" w:rsidRPr="00DB43D2">
        <w:t xml:space="preserve"> </w:t>
      </w:r>
      <w:r w:rsidR="00DB43D2" w:rsidRPr="00DB43D2">
        <w:rPr>
          <w:rFonts w:ascii="Arial" w:hAnsi="Arial" w:cs="Arial"/>
          <w:sz w:val="24"/>
          <w:szCs w:val="24"/>
        </w:rPr>
        <w:t xml:space="preserve">Electronic Meeting, 1st – 12th </w:t>
      </w:r>
      <w:proofErr w:type="gramStart"/>
      <w:r w:rsidR="00DB43D2" w:rsidRPr="00DB43D2">
        <w:rPr>
          <w:rFonts w:ascii="Arial" w:hAnsi="Arial" w:cs="Arial"/>
          <w:sz w:val="24"/>
          <w:szCs w:val="24"/>
        </w:rPr>
        <w:t>November,</w:t>
      </w:r>
      <w:proofErr w:type="gramEnd"/>
      <w:r w:rsidR="00DB43D2" w:rsidRPr="00DB43D2">
        <w:rPr>
          <w:rFonts w:ascii="Arial" w:hAnsi="Arial" w:cs="Arial"/>
          <w:sz w:val="24"/>
          <w:szCs w:val="24"/>
        </w:rPr>
        <w:t xml:space="preserve"> 2021</w:t>
      </w:r>
    </w:p>
    <w:p w14:paraId="795A58FD" w14:textId="32934514" w:rsidR="004F388F" w:rsidRDefault="00F82BC2" w:rsidP="00F82BC2">
      <w:pPr>
        <w:rPr>
          <w:rFonts w:ascii="Arial" w:hAnsi="Arial" w:cs="Arial"/>
          <w:sz w:val="24"/>
          <w:szCs w:val="24"/>
        </w:rPr>
      </w:pPr>
      <w:r>
        <w:rPr>
          <w:rFonts w:ascii="Arial" w:hAnsi="Arial" w:cs="Arial"/>
          <w:sz w:val="24"/>
          <w:szCs w:val="24"/>
        </w:rPr>
        <w:t xml:space="preserve">[3] </w:t>
      </w:r>
      <w:r>
        <w:rPr>
          <w:rFonts w:ascii="Arial" w:hAnsi="Arial" w:cs="Arial"/>
          <w:sz w:val="24"/>
          <w:szCs w:val="24"/>
        </w:rPr>
        <w:tab/>
      </w:r>
      <w:r w:rsidRPr="00F82BC2">
        <w:rPr>
          <w:rFonts w:ascii="Arial" w:hAnsi="Arial" w:cs="Arial"/>
          <w:sz w:val="24"/>
          <w:szCs w:val="24"/>
        </w:rPr>
        <w:t>R4-2119487</w:t>
      </w:r>
      <w:r>
        <w:rPr>
          <w:rFonts w:ascii="Arial" w:hAnsi="Arial" w:cs="Arial"/>
          <w:sz w:val="24"/>
          <w:szCs w:val="24"/>
        </w:rPr>
        <w:t>, “</w:t>
      </w:r>
      <w:r w:rsidR="00DB702D" w:rsidRPr="00DB702D">
        <w:rPr>
          <w:rFonts w:ascii="Arial" w:hAnsi="Arial" w:cs="Arial"/>
          <w:sz w:val="24"/>
          <w:szCs w:val="24"/>
        </w:rPr>
        <w:t>NR-U Contiguous UL-CA Back-Off Measurements</w:t>
      </w:r>
      <w:r>
        <w:rPr>
          <w:rFonts w:ascii="Arial" w:hAnsi="Arial" w:cs="Arial"/>
          <w:sz w:val="24"/>
          <w:szCs w:val="24"/>
        </w:rPr>
        <w:t xml:space="preserve">”, </w:t>
      </w:r>
      <w:r w:rsidRPr="00F82BC2">
        <w:rPr>
          <w:rFonts w:ascii="Arial" w:hAnsi="Arial" w:cs="Arial"/>
          <w:sz w:val="24"/>
          <w:szCs w:val="24"/>
        </w:rPr>
        <w:t>3GPP TSG-RAN WG4 Meeting # 101e</w:t>
      </w:r>
      <w:r>
        <w:rPr>
          <w:rFonts w:ascii="Arial" w:hAnsi="Arial" w:cs="Arial"/>
          <w:sz w:val="24"/>
          <w:szCs w:val="24"/>
        </w:rPr>
        <w:t xml:space="preserve">, </w:t>
      </w:r>
      <w:r w:rsidRPr="00F82BC2">
        <w:rPr>
          <w:rFonts w:ascii="Arial" w:hAnsi="Arial" w:cs="Arial"/>
          <w:sz w:val="24"/>
          <w:szCs w:val="24"/>
        </w:rPr>
        <w:t>Electronic Meeting, Nov. 1-12, 2021</w:t>
      </w:r>
    </w:p>
    <w:p w14:paraId="1FB32850" w14:textId="0CC23737" w:rsidR="00AC444C" w:rsidRPr="00AC444C" w:rsidRDefault="00AC444C" w:rsidP="00AC444C">
      <w:pPr>
        <w:rPr>
          <w:rFonts w:ascii="Arial" w:hAnsi="Arial" w:cs="Arial"/>
          <w:sz w:val="24"/>
          <w:szCs w:val="24"/>
        </w:rPr>
      </w:pPr>
      <w:r>
        <w:rPr>
          <w:rFonts w:ascii="Arial" w:hAnsi="Arial" w:cs="Arial"/>
          <w:sz w:val="24"/>
          <w:szCs w:val="24"/>
        </w:rPr>
        <w:lastRenderedPageBreak/>
        <w:t xml:space="preserve">[4] </w:t>
      </w:r>
      <w:r>
        <w:rPr>
          <w:rFonts w:ascii="Arial" w:hAnsi="Arial" w:cs="Arial"/>
          <w:sz w:val="24"/>
          <w:szCs w:val="24"/>
        </w:rPr>
        <w:tab/>
      </w:r>
      <w:r w:rsidRPr="00AC444C">
        <w:rPr>
          <w:rFonts w:ascii="Arial" w:hAnsi="Arial" w:cs="Arial"/>
          <w:sz w:val="24"/>
          <w:szCs w:val="24"/>
        </w:rPr>
        <w:t>R4-2118128</w:t>
      </w:r>
      <w:r>
        <w:rPr>
          <w:rFonts w:ascii="Arial" w:hAnsi="Arial" w:cs="Arial"/>
          <w:sz w:val="24"/>
          <w:szCs w:val="24"/>
        </w:rPr>
        <w:t>, “</w:t>
      </w:r>
      <w:r w:rsidRPr="00AC444C">
        <w:rPr>
          <w:rFonts w:ascii="Arial" w:hAnsi="Arial" w:cs="Arial"/>
          <w:sz w:val="24"/>
          <w:szCs w:val="24"/>
        </w:rPr>
        <w:t>Simu</w:t>
      </w:r>
      <w:r>
        <w:rPr>
          <w:rFonts w:ascii="Arial" w:hAnsi="Arial" w:cs="Arial"/>
          <w:sz w:val="24"/>
          <w:szCs w:val="24"/>
        </w:rPr>
        <w:t>l</w:t>
      </w:r>
      <w:r w:rsidRPr="00AC444C">
        <w:rPr>
          <w:rFonts w:ascii="Arial" w:hAnsi="Arial" w:cs="Arial"/>
          <w:sz w:val="24"/>
          <w:szCs w:val="24"/>
        </w:rPr>
        <w:t>ations of intra-band contiguous UL CA with 2 x 20 MHz</w:t>
      </w:r>
      <w:r>
        <w:rPr>
          <w:rFonts w:ascii="Arial" w:hAnsi="Arial" w:cs="Arial"/>
          <w:sz w:val="24"/>
          <w:szCs w:val="24"/>
        </w:rPr>
        <w:t xml:space="preserve">”, </w:t>
      </w:r>
      <w:r w:rsidRPr="00AC444C">
        <w:rPr>
          <w:rFonts w:ascii="Arial" w:hAnsi="Arial" w:cs="Arial"/>
          <w:sz w:val="24"/>
          <w:szCs w:val="24"/>
        </w:rPr>
        <w:t>TSG-RAN Working Group 4 (Radio) meeting #101-</w:t>
      </w:r>
      <w:r>
        <w:rPr>
          <w:rFonts w:ascii="Arial" w:hAnsi="Arial" w:cs="Arial"/>
          <w:sz w:val="24"/>
          <w:szCs w:val="24"/>
        </w:rPr>
        <w:t xml:space="preserve">e, </w:t>
      </w:r>
      <w:proofErr w:type="gramStart"/>
      <w:r w:rsidRPr="00AC444C">
        <w:rPr>
          <w:rFonts w:ascii="Arial" w:hAnsi="Arial" w:cs="Arial"/>
          <w:sz w:val="24"/>
          <w:szCs w:val="24"/>
        </w:rPr>
        <w:t>Electronic</w:t>
      </w:r>
      <w:proofErr w:type="gramEnd"/>
      <w:r w:rsidRPr="00AC444C">
        <w:rPr>
          <w:rFonts w:ascii="Arial" w:hAnsi="Arial" w:cs="Arial"/>
          <w:sz w:val="24"/>
          <w:szCs w:val="24"/>
        </w:rPr>
        <w:t xml:space="preserve"> meeting, 1 – 12 November 2021</w:t>
      </w:r>
    </w:p>
    <w:sectPr w:rsidR="00AC444C" w:rsidRPr="00AC444C"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D307" w14:textId="77777777" w:rsidR="00311447" w:rsidRDefault="00311447">
      <w:r>
        <w:separator/>
      </w:r>
    </w:p>
    <w:p w14:paraId="089BA464" w14:textId="77777777" w:rsidR="00311447" w:rsidRDefault="00311447"/>
  </w:endnote>
  <w:endnote w:type="continuationSeparator" w:id="0">
    <w:p w14:paraId="13E6E541" w14:textId="77777777" w:rsidR="00311447" w:rsidRDefault="00311447">
      <w:r>
        <w:continuationSeparator/>
      </w:r>
    </w:p>
    <w:p w14:paraId="1BF5BCC4" w14:textId="77777777" w:rsidR="00311447" w:rsidRDefault="00311447"/>
  </w:endnote>
  <w:endnote w:type="continuationNotice" w:id="1">
    <w:p w14:paraId="5E700D02" w14:textId="77777777" w:rsidR="00311447" w:rsidRDefault="00311447">
      <w:pPr>
        <w:spacing w:after="0"/>
      </w:pPr>
    </w:p>
    <w:p w14:paraId="0BAFE63D" w14:textId="77777777" w:rsidR="00311447" w:rsidRDefault="0031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49E7" w14:textId="77777777" w:rsidR="00311447" w:rsidRDefault="00311447">
      <w:r>
        <w:separator/>
      </w:r>
    </w:p>
    <w:p w14:paraId="451CDD5D" w14:textId="77777777" w:rsidR="00311447" w:rsidRDefault="00311447"/>
  </w:footnote>
  <w:footnote w:type="continuationSeparator" w:id="0">
    <w:p w14:paraId="61B0EB01" w14:textId="77777777" w:rsidR="00311447" w:rsidRDefault="00311447">
      <w:r>
        <w:continuationSeparator/>
      </w:r>
    </w:p>
    <w:p w14:paraId="5B347694" w14:textId="77777777" w:rsidR="00311447" w:rsidRDefault="00311447"/>
  </w:footnote>
  <w:footnote w:type="continuationNotice" w:id="1">
    <w:p w14:paraId="0DD9BE98" w14:textId="77777777" w:rsidR="00311447" w:rsidRDefault="00311447">
      <w:pPr>
        <w:spacing w:after="0"/>
      </w:pPr>
    </w:p>
    <w:p w14:paraId="757176E0" w14:textId="77777777" w:rsidR="00311447" w:rsidRDefault="0031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8"/>
  </w:num>
  <w:num w:numId="4">
    <w:abstractNumId w:val="13"/>
  </w:num>
  <w:num w:numId="5">
    <w:abstractNumId w:val="4"/>
  </w:num>
  <w:num w:numId="6">
    <w:abstractNumId w:val="3"/>
  </w:num>
  <w:num w:numId="7">
    <w:abstractNumId w:val="15"/>
  </w:num>
  <w:num w:numId="8">
    <w:abstractNumId w:val="6"/>
  </w:num>
  <w:num w:numId="9">
    <w:abstractNumId w:val="11"/>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17"/>
  </w:num>
  <w:num w:numId="15">
    <w:abstractNumId w:val="7"/>
  </w:num>
  <w:num w:numId="16">
    <w:abstractNumId w:val="1"/>
  </w:num>
  <w:num w:numId="17">
    <w:abstractNumId w:val="12"/>
  </w:num>
  <w:num w:numId="18">
    <w:abstractNumId w:val="2"/>
  </w:num>
  <w:num w:numId="19">
    <w:abstractNumId w:val="8"/>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557"/>
    <w:rsid w:val="00000625"/>
    <w:rsid w:val="00000F00"/>
    <w:rsid w:val="00001056"/>
    <w:rsid w:val="000015CD"/>
    <w:rsid w:val="00002819"/>
    <w:rsid w:val="00002C5D"/>
    <w:rsid w:val="00002C7C"/>
    <w:rsid w:val="0000301D"/>
    <w:rsid w:val="000033B8"/>
    <w:rsid w:val="00003678"/>
    <w:rsid w:val="00003883"/>
    <w:rsid w:val="00004394"/>
    <w:rsid w:val="00004796"/>
    <w:rsid w:val="00004AF3"/>
    <w:rsid w:val="00005A04"/>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745"/>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3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607"/>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15C3"/>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240"/>
    <w:rsid w:val="000836D7"/>
    <w:rsid w:val="000837A5"/>
    <w:rsid w:val="00083DFD"/>
    <w:rsid w:val="000841A8"/>
    <w:rsid w:val="000841DD"/>
    <w:rsid w:val="000842F6"/>
    <w:rsid w:val="00084301"/>
    <w:rsid w:val="0008452A"/>
    <w:rsid w:val="00084BE4"/>
    <w:rsid w:val="0008544F"/>
    <w:rsid w:val="00085618"/>
    <w:rsid w:val="00085A52"/>
    <w:rsid w:val="00085B3A"/>
    <w:rsid w:val="00085C24"/>
    <w:rsid w:val="00085DB7"/>
    <w:rsid w:val="0008673F"/>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6D5"/>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292"/>
    <w:rsid w:val="000A3A69"/>
    <w:rsid w:val="000A3ADA"/>
    <w:rsid w:val="000A3BD7"/>
    <w:rsid w:val="000A552A"/>
    <w:rsid w:val="000A561C"/>
    <w:rsid w:val="000A656F"/>
    <w:rsid w:val="000A6602"/>
    <w:rsid w:val="000A697D"/>
    <w:rsid w:val="000A72C9"/>
    <w:rsid w:val="000A786A"/>
    <w:rsid w:val="000A79E3"/>
    <w:rsid w:val="000A7C5B"/>
    <w:rsid w:val="000B08CC"/>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B7AB0"/>
    <w:rsid w:val="000C084C"/>
    <w:rsid w:val="000C086D"/>
    <w:rsid w:val="000C0B1F"/>
    <w:rsid w:val="000C1B09"/>
    <w:rsid w:val="000C1EBE"/>
    <w:rsid w:val="000C1F3E"/>
    <w:rsid w:val="000C21AC"/>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0AE8"/>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E7BDA"/>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B98"/>
    <w:rsid w:val="000F5EAE"/>
    <w:rsid w:val="000F6A08"/>
    <w:rsid w:val="000F71AA"/>
    <w:rsid w:val="000F771B"/>
    <w:rsid w:val="000F78E2"/>
    <w:rsid w:val="000F79D0"/>
    <w:rsid w:val="000F7C8C"/>
    <w:rsid w:val="001005AA"/>
    <w:rsid w:val="0010071D"/>
    <w:rsid w:val="001009F6"/>
    <w:rsid w:val="001015C3"/>
    <w:rsid w:val="00101D29"/>
    <w:rsid w:val="00102320"/>
    <w:rsid w:val="00102563"/>
    <w:rsid w:val="00102CB8"/>
    <w:rsid w:val="00103CC7"/>
    <w:rsid w:val="00104258"/>
    <w:rsid w:val="00104417"/>
    <w:rsid w:val="00104B7E"/>
    <w:rsid w:val="001056C0"/>
    <w:rsid w:val="00105B55"/>
    <w:rsid w:val="00106117"/>
    <w:rsid w:val="00106E80"/>
    <w:rsid w:val="001072D7"/>
    <w:rsid w:val="00110405"/>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59D5"/>
    <w:rsid w:val="00116046"/>
    <w:rsid w:val="001167C2"/>
    <w:rsid w:val="00116F74"/>
    <w:rsid w:val="001176B7"/>
    <w:rsid w:val="00117858"/>
    <w:rsid w:val="00117E8D"/>
    <w:rsid w:val="001200CB"/>
    <w:rsid w:val="001203E7"/>
    <w:rsid w:val="001223D5"/>
    <w:rsid w:val="0012299B"/>
    <w:rsid w:val="00122E47"/>
    <w:rsid w:val="001239DE"/>
    <w:rsid w:val="00123B8B"/>
    <w:rsid w:val="00123F90"/>
    <w:rsid w:val="001241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036"/>
    <w:rsid w:val="00131E2E"/>
    <w:rsid w:val="00131FD4"/>
    <w:rsid w:val="00133342"/>
    <w:rsid w:val="00133800"/>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3C6"/>
    <w:rsid w:val="0015659E"/>
    <w:rsid w:val="0015760F"/>
    <w:rsid w:val="001600D4"/>
    <w:rsid w:val="0016046E"/>
    <w:rsid w:val="0016106C"/>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927"/>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36A"/>
    <w:rsid w:val="0018197D"/>
    <w:rsid w:val="00181DBB"/>
    <w:rsid w:val="00182250"/>
    <w:rsid w:val="001822F3"/>
    <w:rsid w:val="00182838"/>
    <w:rsid w:val="001838BF"/>
    <w:rsid w:val="00183C3A"/>
    <w:rsid w:val="00184072"/>
    <w:rsid w:val="001840C2"/>
    <w:rsid w:val="001842E4"/>
    <w:rsid w:val="0018452B"/>
    <w:rsid w:val="00184941"/>
    <w:rsid w:val="00184962"/>
    <w:rsid w:val="00184C49"/>
    <w:rsid w:val="0018555B"/>
    <w:rsid w:val="00185893"/>
    <w:rsid w:val="00186488"/>
    <w:rsid w:val="001867AE"/>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38D2"/>
    <w:rsid w:val="00194403"/>
    <w:rsid w:val="00194CEA"/>
    <w:rsid w:val="00195150"/>
    <w:rsid w:val="001956CF"/>
    <w:rsid w:val="00195C49"/>
    <w:rsid w:val="00196D07"/>
    <w:rsid w:val="001971F3"/>
    <w:rsid w:val="00197769"/>
    <w:rsid w:val="00197DB5"/>
    <w:rsid w:val="001A0267"/>
    <w:rsid w:val="001A07B3"/>
    <w:rsid w:val="001A13CA"/>
    <w:rsid w:val="001A1B9D"/>
    <w:rsid w:val="001A1D6F"/>
    <w:rsid w:val="001A1E01"/>
    <w:rsid w:val="001A2109"/>
    <w:rsid w:val="001A223C"/>
    <w:rsid w:val="001A24F6"/>
    <w:rsid w:val="001A27DC"/>
    <w:rsid w:val="001A2D6E"/>
    <w:rsid w:val="001A2E5A"/>
    <w:rsid w:val="001A4813"/>
    <w:rsid w:val="001A493C"/>
    <w:rsid w:val="001A4C57"/>
    <w:rsid w:val="001A4D62"/>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8F7"/>
    <w:rsid w:val="001B2E19"/>
    <w:rsid w:val="001B2F8C"/>
    <w:rsid w:val="001B3291"/>
    <w:rsid w:val="001B32DA"/>
    <w:rsid w:val="001B32E5"/>
    <w:rsid w:val="001B39A1"/>
    <w:rsid w:val="001B3BA6"/>
    <w:rsid w:val="001B4279"/>
    <w:rsid w:val="001B4689"/>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08A3"/>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4C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63B3"/>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407"/>
    <w:rsid w:val="002119C5"/>
    <w:rsid w:val="002121D7"/>
    <w:rsid w:val="002127E6"/>
    <w:rsid w:val="002133CA"/>
    <w:rsid w:val="00213998"/>
    <w:rsid w:val="00213AF4"/>
    <w:rsid w:val="002142D2"/>
    <w:rsid w:val="002154D9"/>
    <w:rsid w:val="0021586C"/>
    <w:rsid w:val="00215D7F"/>
    <w:rsid w:val="00216042"/>
    <w:rsid w:val="00216158"/>
    <w:rsid w:val="00216B10"/>
    <w:rsid w:val="0021749B"/>
    <w:rsid w:val="002175F8"/>
    <w:rsid w:val="0022007F"/>
    <w:rsid w:val="00220952"/>
    <w:rsid w:val="00220B6B"/>
    <w:rsid w:val="0022133A"/>
    <w:rsid w:val="00221BA7"/>
    <w:rsid w:val="00221D43"/>
    <w:rsid w:val="00222736"/>
    <w:rsid w:val="00222DC6"/>
    <w:rsid w:val="002247C0"/>
    <w:rsid w:val="00224B8B"/>
    <w:rsid w:val="00225506"/>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90D"/>
    <w:rsid w:val="00236C6E"/>
    <w:rsid w:val="00236F57"/>
    <w:rsid w:val="002370B4"/>
    <w:rsid w:val="00237254"/>
    <w:rsid w:val="0023730B"/>
    <w:rsid w:val="00237652"/>
    <w:rsid w:val="002377A2"/>
    <w:rsid w:val="0023791A"/>
    <w:rsid w:val="00237A6C"/>
    <w:rsid w:val="00237E42"/>
    <w:rsid w:val="002403EA"/>
    <w:rsid w:val="002416D6"/>
    <w:rsid w:val="002420FA"/>
    <w:rsid w:val="00242665"/>
    <w:rsid w:val="002426DB"/>
    <w:rsid w:val="00242D21"/>
    <w:rsid w:val="00242D25"/>
    <w:rsid w:val="0024341E"/>
    <w:rsid w:val="002436F0"/>
    <w:rsid w:val="00243EA5"/>
    <w:rsid w:val="002441A5"/>
    <w:rsid w:val="002441B9"/>
    <w:rsid w:val="00244849"/>
    <w:rsid w:val="00244EB0"/>
    <w:rsid w:val="00245579"/>
    <w:rsid w:val="00245810"/>
    <w:rsid w:val="002461C3"/>
    <w:rsid w:val="00246799"/>
    <w:rsid w:val="002473F0"/>
    <w:rsid w:val="0024788C"/>
    <w:rsid w:val="00247F5A"/>
    <w:rsid w:val="0025099F"/>
    <w:rsid w:val="00251B67"/>
    <w:rsid w:val="00251C27"/>
    <w:rsid w:val="00252058"/>
    <w:rsid w:val="002521DE"/>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774"/>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A99"/>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8EB"/>
    <w:rsid w:val="00285E0D"/>
    <w:rsid w:val="002860CC"/>
    <w:rsid w:val="002865FA"/>
    <w:rsid w:val="002869C0"/>
    <w:rsid w:val="00286C89"/>
    <w:rsid w:val="00287FF9"/>
    <w:rsid w:val="00290452"/>
    <w:rsid w:val="002904F8"/>
    <w:rsid w:val="002906BE"/>
    <w:rsid w:val="00290A55"/>
    <w:rsid w:val="00290C98"/>
    <w:rsid w:val="00290FB2"/>
    <w:rsid w:val="0029115A"/>
    <w:rsid w:val="0029184F"/>
    <w:rsid w:val="0029190C"/>
    <w:rsid w:val="0029195D"/>
    <w:rsid w:val="002921C4"/>
    <w:rsid w:val="002926BE"/>
    <w:rsid w:val="002932EC"/>
    <w:rsid w:val="002938D1"/>
    <w:rsid w:val="00293E6E"/>
    <w:rsid w:val="002942C7"/>
    <w:rsid w:val="0029473B"/>
    <w:rsid w:val="00294DA7"/>
    <w:rsid w:val="0029528C"/>
    <w:rsid w:val="00295B95"/>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A88"/>
    <w:rsid w:val="002B1C8F"/>
    <w:rsid w:val="002B2246"/>
    <w:rsid w:val="002B2BB3"/>
    <w:rsid w:val="002B2C2C"/>
    <w:rsid w:val="002B2C81"/>
    <w:rsid w:val="002B387A"/>
    <w:rsid w:val="002B40E0"/>
    <w:rsid w:val="002B43AE"/>
    <w:rsid w:val="002B4D6F"/>
    <w:rsid w:val="002B552B"/>
    <w:rsid w:val="002B583B"/>
    <w:rsid w:val="002B619A"/>
    <w:rsid w:val="002B62B8"/>
    <w:rsid w:val="002B6395"/>
    <w:rsid w:val="002B6431"/>
    <w:rsid w:val="002B6D13"/>
    <w:rsid w:val="002B72E0"/>
    <w:rsid w:val="002B75CC"/>
    <w:rsid w:val="002C034B"/>
    <w:rsid w:val="002C0C64"/>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1F4"/>
    <w:rsid w:val="002D4919"/>
    <w:rsid w:val="002D4A80"/>
    <w:rsid w:val="002D5209"/>
    <w:rsid w:val="002D53B4"/>
    <w:rsid w:val="002D5562"/>
    <w:rsid w:val="002D5832"/>
    <w:rsid w:val="002D5898"/>
    <w:rsid w:val="002D59C8"/>
    <w:rsid w:val="002D5AC1"/>
    <w:rsid w:val="002D5D13"/>
    <w:rsid w:val="002D5DDD"/>
    <w:rsid w:val="002D729F"/>
    <w:rsid w:val="002D72B1"/>
    <w:rsid w:val="002D73D8"/>
    <w:rsid w:val="002D7B07"/>
    <w:rsid w:val="002E02E5"/>
    <w:rsid w:val="002E0645"/>
    <w:rsid w:val="002E07ED"/>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154"/>
    <w:rsid w:val="002E55A2"/>
    <w:rsid w:val="002E66B2"/>
    <w:rsid w:val="002E706F"/>
    <w:rsid w:val="002E72B6"/>
    <w:rsid w:val="002E731C"/>
    <w:rsid w:val="002E7660"/>
    <w:rsid w:val="002E7B67"/>
    <w:rsid w:val="002F037C"/>
    <w:rsid w:val="002F069A"/>
    <w:rsid w:val="002F1791"/>
    <w:rsid w:val="002F233D"/>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A22"/>
    <w:rsid w:val="0032202F"/>
    <w:rsid w:val="003222E9"/>
    <w:rsid w:val="00322EBD"/>
    <w:rsid w:val="00323153"/>
    <w:rsid w:val="00323F04"/>
    <w:rsid w:val="00324937"/>
    <w:rsid w:val="003252F5"/>
    <w:rsid w:val="00325C68"/>
    <w:rsid w:val="00325D20"/>
    <w:rsid w:val="00326129"/>
    <w:rsid w:val="00326735"/>
    <w:rsid w:val="003267B9"/>
    <w:rsid w:val="003267F6"/>
    <w:rsid w:val="003274CD"/>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689"/>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4B"/>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F21"/>
    <w:rsid w:val="00364132"/>
    <w:rsid w:val="00364369"/>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A59"/>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669"/>
    <w:rsid w:val="003857AA"/>
    <w:rsid w:val="00385BB4"/>
    <w:rsid w:val="00385D57"/>
    <w:rsid w:val="00385F89"/>
    <w:rsid w:val="003861E5"/>
    <w:rsid w:val="00386388"/>
    <w:rsid w:val="003863F9"/>
    <w:rsid w:val="00386745"/>
    <w:rsid w:val="003870A3"/>
    <w:rsid w:val="0038750C"/>
    <w:rsid w:val="00387BA4"/>
    <w:rsid w:val="00390B89"/>
    <w:rsid w:val="00390E75"/>
    <w:rsid w:val="00391432"/>
    <w:rsid w:val="00391CF7"/>
    <w:rsid w:val="00392F02"/>
    <w:rsid w:val="00393306"/>
    <w:rsid w:val="0039354A"/>
    <w:rsid w:val="00393CA8"/>
    <w:rsid w:val="00393DF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2D7"/>
    <w:rsid w:val="003B2B25"/>
    <w:rsid w:val="003B2D05"/>
    <w:rsid w:val="003B38AF"/>
    <w:rsid w:val="003B3BF9"/>
    <w:rsid w:val="003B3D77"/>
    <w:rsid w:val="003B4042"/>
    <w:rsid w:val="003B414D"/>
    <w:rsid w:val="003B53D8"/>
    <w:rsid w:val="003B5714"/>
    <w:rsid w:val="003B5F4D"/>
    <w:rsid w:val="003B6D6B"/>
    <w:rsid w:val="003C06DA"/>
    <w:rsid w:val="003C0F13"/>
    <w:rsid w:val="003C10B0"/>
    <w:rsid w:val="003C1867"/>
    <w:rsid w:val="003C2936"/>
    <w:rsid w:val="003C2E7C"/>
    <w:rsid w:val="003C2F7F"/>
    <w:rsid w:val="003C37C2"/>
    <w:rsid w:val="003C3DBA"/>
    <w:rsid w:val="003C43A2"/>
    <w:rsid w:val="003C451D"/>
    <w:rsid w:val="003C45A9"/>
    <w:rsid w:val="003C4768"/>
    <w:rsid w:val="003C48D2"/>
    <w:rsid w:val="003C4B3D"/>
    <w:rsid w:val="003C4E7B"/>
    <w:rsid w:val="003C51B6"/>
    <w:rsid w:val="003C5200"/>
    <w:rsid w:val="003C581E"/>
    <w:rsid w:val="003C5963"/>
    <w:rsid w:val="003C6439"/>
    <w:rsid w:val="003C675A"/>
    <w:rsid w:val="003C6848"/>
    <w:rsid w:val="003C7753"/>
    <w:rsid w:val="003C7927"/>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07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3A9"/>
    <w:rsid w:val="003F3C01"/>
    <w:rsid w:val="003F3C05"/>
    <w:rsid w:val="003F491F"/>
    <w:rsid w:val="003F4997"/>
    <w:rsid w:val="003F5079"/>
    <w:rsid w:val="003F5320"/>
    <w:rsid w:val="003F54D2"/>
    <w:rsid w:val="003F5686"/>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C37"/>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1EA"/>
    <w:rsid w:val="00422361"/>
    <w:rsid w:val="00422E0A"/>
    <w:rsid w:val="00422EC7"/>
    <w:rsid w:val="0042335E"/>
    <w:rsid w:val="0042352E"/>
    <w:rsid w:val="00423FE3"/>
    <w:rsid w:val="00424C6B"/>
    <w:rsid w:val="00425D95"/>
    <w:rsid w:val="00425D9A"/>
    <w:rsid w:val="00427AA2"/>
    <w:rsid w:val="00427B17"/>
    <w:rsid w:val="00427D35"/>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2A7"/>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08B"/>
    <w:rsid w:val="00447667"/>
    <w:rsid w:val="00447969"/>
    <w:rsid w:val="00450852"/>
    <w:rsid w:val="004517A7"/>
    <w:rsid w:val="00451AC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232"/>
    <w:rsid w:val="00465BF2"/>
    <w:rsid w:val="00465E11"/>
    <w:rsid w:val="00465F0B"/>
    <w:rsid w:val="004662F6"/>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701"/>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87EA2"/>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4EF9"/>
    <w:rsid w:val="0049507D"/>
    <w:rsid w:val="0049519B"/>
    <w:rsid w:val="00495637"/>
    <w:rsid w:val="0049580B"/>
    <w:rsid w:val="00495850"/>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1B8"/>
    <w:rsid w:val="004A38DE"/>
    <w:rsid w:val="004A4011"/>
    <w:rsid w:val="004A442D"/>
    <w:rsid w:val="004A454B"/>
    <w:rsid w:val="004A473E"/>
    <w:rsid w:val="004A47F7"/>
    <w:rsid w:val="004A4910"/>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0D33"/>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45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BBC"/>
    <w:rsid w:val="004E5CB3"/>
    <w:rsid w:val="004E6967"/>
    <w:rsid w:val="004E7064"/>
    <w:rsid w:val="004E7277"/>
    <w:rsid w:val="004E76E2"/>
    <w:rsid w:val="004E78C8"/>
    <w:rsid w:val="004E7E80"/>
    <w:rsid w:val="004F0B2C"/>
    <w:rsid w:val="004F0B3D"/>
    <w:rsid w:val="004F14EE"/>
    <w:rsid w:val="004F15E9"/>
    <w:rsid w:val="004F1B6B"/>
    <w:rsid w:val="004F2656"/>
    <w:rsid w:val="004F2825"/>
    <w:rsid w:val="004F37F0"/>
    <w:rsid w:val="004F388F"/>
    <w:rsid w:val="004F3C03"/>
    <w:rsid w:val="004F3D30"/>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ADA"/>
    <w:rsid w:val="00516B4C"/>
    <w:rsid w:val="00516FF2"/>
    <w:rsid w:val="00517507"/>
    <w:rsid w:val="00517514"/>
    <w:rsid w:val="005175D1"/>
    <w:rsid w:val="0051768F"/>
    <w:rsid w:val="005202DA"/>
    <w:rsid w:val="00521297"/>
    <w:rsid w:val="0052195A"/>
    <w:rsid w:val="00524D75"/>
    <w:rsid w:val="0052505B"/>
    <w:rsid w:val="005250F6"/>
    <w:rsid w:val="00525E31"/>
    <w:rsid w:val="00526595"/>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1A3"/>
    <w:rsid w:val="005342A2"/>
    <w:rsid w:val="00534538"/>
    <w:rsid w:val="00534C5F"/>
    <w:rsid w:val="00535002"/>
    <w:rsid w:val="0053509D"/>
    <w:rsid w:val="005356C4"/>
    <w:rsid w:val="005357CD"/>
    <w:rsid w:val="00535E13"/>
    <w:rsid w:val="0053650A"/>
    <w:rsid w:val="00536833"/>
    <w:rsid w:val="00536BEB"/>
    <w:rsid w:val="00536F93"/>
    <w:rsid w:val="00537F2E"/>
    <w:rsid w:val="0054008E"/>
    <w:rsid w:val="00540AD9"/>
    <w:rsid w:val="00540CDF"/>
    <w:rsid w:val="00541A0E"/>
    <w:rsid w:val="00542139"/>
    <w:rsid w:val="00542F6C"/>
    <w:rsid w:val="00543144"/>
    <w:rsid w:val="00543E5A"/>
    <w:rsid w:val="00543F5E"/>
    <w:rsid w:val="00544F7A"/>
    <w:rsid w:val="005451B1"/>
    <w:rsid w:val="00545421"/>
    <w:rsid w:val="0054775F"/>
    <w:rsid w:val="00547B0A"/>
    <w:rsid w:val="00550CA9"/>
    <w:rsid w:val="005510F3"/>
    <w:rsid w:val="00551763"/>
    <w:rsid w:val="00551795"/>
    <w:rsid w:val="00551FCA"/>
    <w:rsid w:val="00553913"/>
    <w:rsid w:val="00553D46"/>
    <w:rsid w:val="005546FE"/>
    <w:rsid w:val="00554B68"/>
    <w:rsid w:val="00554F48"/>
    <w:rsid w:val="00554F7D"/>
    <w:rsid w:val="005550BC"/>
    <w:rsid w:val="0055544F"/>
    <w:rsid w:val="00555C02"/>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3F6"/>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35B"/>
    <w:rsid w:val="005A7A96"/>
    <w:rsid w:val="005A7B1E"/>
    <w:rsid w:val="005B0420"/>
    <w:rsid w:val="005B0567"/>
    <w:rsid w:val="005B08F2"/>
    <w:rsid w:val="005B13A2"/>
    <w:rsid w:val="005B18BA"/>
    <w:rsid w:val="005B2460"/>
    <w:rsid w:val="005B2EFC"/>
    <w:rsid w:val="005B2F71"/>
    <w:rsid w:val="005B3367"/>
    <w:rsid w:val="005B398A"/>
    <w:rsid w:val="005B3CC6"/>
    <w:rsid w:val="005B411B"/>
    <w:rsid w:val="005B4429"/>
    <w:rsid w:val="005B448B"/>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2DCA"/>
    <w:rsid w:val="005D3451"/>
    <w:rsid w:val="005D3511"/>
    <w:rsid w:val="005D47F5"/>
    <w:rsid w:val="005D48F1"/>
    <w:rsid w:val="005D4D6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EE8"/>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6291"/>
    <w:rsid w:val="005F6D0C"/>
    <w:rsid w:val="005F71EF"/>
    <w:rsid w:val="005F76A4"/>
    <w:rsid w:val="005F7971"/>
    <w:rsid w:val="006003B9"/>
    <w:rsid w:val="00600EAD"/>
    <w:rsid w:val="00601C9B"/>
    <w:rsid w:val="00601DA6"/>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76A"/>
    <w:rsid w:val="00632CFF"/>
    <w:rsid w:val="00632F2F"/>
    <w:rsid w:val="006336CC"/>
    <w:rsid w:val="00633CAB"/>
    <w:rsid w:val="00633CB7"/>
    <w:rsid w:val="006344A4"/>
    <w:rsid w:val="006348FB"/>
    <w:rsid w:val="00634B97"/>
    <w:rsid w:val="00634E45"/>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39B"/>
    <w:rsid w:val="0065161C"/>
    <w:rsid w:val="006523AD"/>
    <w:rsid w:val="006523C6"/>
    <w:rsid w:val="0065251A"/>
    <w:rsid w:val="00652BD8"/>
    <w:rsid w:val="00653123"/>
    <w:rsid w:val="00653F79"/>
    <w:rsid w:val="006541A0"/>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D59"/>
    <w:rsid w:val="00682F7B"/>
    <w:rsid w:val="00683177"/>
    <w:rsid w:val="006834B7"/>
    <w:rsid w:val="00683960"/>
    <w:rsid w:val="00683A8D"/>
    <w:rsid w:val="00683F7E"/>
    <w:rsid w:val="006843AF"/>
    <w:rsid w:val="00684AA7"/>
    <w:rsid w:val="0068522D"/>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3FA"/>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C3E"/>
    <w:rsid w:val="006C18B7"/>
    <w:rsid w:val="006C19D1"/>
    <w:rsid w:val="006C2205"/>
    <w:rsid w:val="006C2A38"/>
    <w:rsid w:val="006C2C1C"/>
    <w:rsid w:val="006C38E6"/>
    <w:rsid w:val="006C3E1E"/>
    <w:rsid w:val="006C3F36"/>
    <w:rsid w:val="006C40B3"/>
    <w:rsid w:val="006C43BA"/>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CC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32E"/>
    <w:rsid w:val="006E1B28"/>
    <w:rsid w:val="006E249F"/>
    <w:rsid w:val="006E27C5"/>
    <w:rsid w:val="006E2B74"/>
    <w:rsid w:val="006E2BB5"/>
    <w:rsid w:val="006E2DC8"/>
    <w:rsid w:val="006E3112"/>
    <w:rsid w:val="006E330F"/>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1CD"/>
    <w:rsid w:val="006F4AA6"/>
    <w:rsid w:val="006F4DBC"/>
    <w:rsid w:val="006F4F21"/>
    <w:rsid w:val="006F58D3"/>
    <w:rsid w:val="006F60F7"/>
    <w:rsid w:val="006F634D"/>
    <w:rsid w:val="006F6978"/>
    <w:rsid w:val="006F6AC9"/>
    <w:rsid w:val="006F6B45"/>
    <w:rsid w:val="006F6E6E"/>
    <w:rsid w:val="006F74B8"/>
    <w:rsid w:val="006F7853"/>
    <w:rsid w:val="006F7A73"/>
    <w:rsid w:val="006F7BA6"/>
    <w:rsid w:val="00700830"/>
    <w:rsid w:val="00700952"/>
    <w:rsid w:val="007009D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5E0"/>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8ED"/>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B3D"/>
    <w:rsid w:val="00751CF0"/>
    <w:rsid w:val="00752551"/>
    <w:rsid w:val="007525DA"/>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238"/>
    <w:rsid w:val="007754D0"/>
    <w:rsid w:val="007754EA"/>
    <w:rsid w:val="00775868"/>
    <w:rsid w:val="007771C3"/>
    <w:rsid w:val="007772A0"/>
    <w:rsid w:val="00777E61"/>
    <w:rsid w:val="00781048"/>
    <w:rsid w:val="007810F2"/>
    <w:rsid w:val="007815F4"/>
    <w:rsid w:val="00781AE0"/>
    <w:rsid w:val="00781CA5"/>
    <w:rsid w:val="00782785"/>
    <w:rsid w:val="00782831"/>
    <w:rsid w:val="0078317A"/>
    <w:rsid w:val="00783210"/>
    <w:rsid w:val="00783C68"/>
    <w:rsid w:val="00783EF7"/>
    <w:rsid w:val="007846F4"/>
    <w:rsid w:val="007850F8"/>
    <w:rsid w:val="00785352"/>
    <w:rsid w:val="00786352"/>
    <w:rsid w:val="0078672A"/>
    <w:rsid w:val="00786A8F"/>
    <w:rsid w:val="007874A5"/>
    <w:rsid w:val="00787D7E"/>
    <w:rsid w:val="007902F8"/>
    <w:rsid w:val="00790777"/>
    <w:rsid w:val="00790EA5"/>
    <w:rsid w:val="00790FEC"/>
    <w:rsid w:val="00791761"/>
    <w:rsid w:val="00791C20"/>
    <w:rsid w:val="00791CC0"/>
    <w:rsid w:val="00791FAD"/>
    <w:rsid w:val="0079243C"/>
    <w:rsid w:val="00792F52"/>
    <w:rsid w:val="007933AC"/>
    <w:rsid w:val="007939F5"/>
    <w:rsid w:val="007942B9"/>
    <w:rsid w:val="00794544"/>
    <w:rsid w:val="0079485D"/>
    <w:rsid w:val="007951C7"/>
    <w:rsid w:val="007954A4"/>
    <w:rsid w:val="00795625"/>
    <w:rsid w:val="00795D8A"/>
    <w:rsid w:val="0079644E"/>
    <w:rsid w:val="00796FBD"/>
    <w:rsid w:val="0079758B"/>
    <w:rsid w:val="00797A96"/>
    <w:rsid w:val="007A065B"/>
    <w:rsid w:val="007A083E"/>
    <w:rsid w:val="007A0920"/>
    <w:rsid w:val="007A0BD1"/>
    <w:rsid w:val="007A13D0"/>
    <w:rsid w:val="007A13E1"/>
    <w:rsid w:val="007A1763"/>
    <w:rsid w:val="007A19C9"/>
    <w:rsid w:val="007A212F"/>
    <w:rsid w:val="007A2462"/>
    <w:rsid w:val="007A2D75"/>
    <w:rsid w:val="007A323B"/>
    <w:rsid w:val="007A393B"/>
    <w:rsid w:val="007A42C8"/>
    <w:rsid w:val="007A4535"/>
    <w:rsid w:val="007A4C54"/>
    <w:rsid w:val="007A50F3"/>
    <w:rsid w:val="007A5294"/>
    <w:rsid w:val="007A5825"/>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C74"/>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70"/>
    <w:rsid w:val="007C40FF"/>
    <w:rsid w:val="007C4109"/>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6C3"/>
    <w:rsid w:val="007D1771"/>
    <w:rsid w:val="007D1ABE"/>
    <w:rsid w:val="007D2173"/>
    <w:rsid w:val="007D2289"/>
    <w:rsid w:val="007D2899"/>
    <w:rsid w:val="007D3F0D"/>
    <w:rsid w:val="007D4316"/>
    <w:rsid w:val="007D47CD"/>
    <w:rsid w:val="007D570E"/>
    <w:rsid w:val="007D5B8E"/>
    <w:rsid w:val="007D5BDC"/>
    <w:rsid w:val="007D62C0"/>
    <w:rsid w:val="007D6CE6"/>
    <w:rsid w:val="007D7DA4"/>
    <w:rsid w:val="007E0111"/>
    <w:rsid w:val="007E08FC"/>
    <w:rsid w:val="007E0C87"/>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E77B0"/>
    <w:rsid w:val="007F047B"/>
    <w:rsid w:val="007F049F"/>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59"/>
    <w:rsid w:val="00801B67"/>
    <w:rsid w:val="00801C4B"/>
    <w:rsid w:val="00801D20"/>
    <w:rsid w:val="00801D46"/>
    <w:rsid w:val="00803B8E"/>
    <w:rsid w:val="00803BB2"/>
    <w:rsid w:val="00803CB2"/>
    <w:rsid w:val="0080425F"/>
    <w:rsid w:val="008042E7"/>
    <w:rsid w:val="008049CE"/>
    <w:rsid w:val="008058EB"/>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494"/>
    <w:rsid w:val="008125C7"/>
    <w:rsid w:val="008134AD"/>
    <w:rsid w:val="00813F05"/>
    <w:rsid w:val="0081448B"/>
    <w:rsid w:val="008144EA"/>
    <w:rsid w:val="00814834"/>
    <w:rsid w:val="00814986"/>
    <w:rsid w:val="00814C83"/>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43F"/>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84A"/>
    <w:rsid w:val="00880F6C"/>
    <w:rsid w:val="00881166"/>
    <w:rsid w:val="008817BC"/>
    <w:rsid w:val="00881D0A"/>
    <w:rsid w:val="00882083"/>
    <w:rsid w:val="00882400"/>
    <w:rsid w:val="00882E2E"/>
    <w:rsid w:val="00883201"/>
    <w:rsid w:val="00883CF5"/>
    <w:rsid w:val="00883EDD"/>
    <w:rsid w:val="00883EEA"/>
    <w:rsid w:val="008840C1"/>
    <w:rsid w:val="00884495"/>
    <w:rsid w:val="0088471C"/>
    <w:rsid w:val="00884952"/>
    <w:rsid w:val="00884C9A"/>
    <w:rsid w:val="00885183"/>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BDB"/>
    <w:rsid w:val="00890D06"/>
    <w:rsid w:val="00890DAA"/>
    <w:rsid w:val="008911B7"/>
    <w:rsid w:val="0089141C"/>
    <w:rsid w:val="008915DE"/>
    <w:rsid w:val="00891718"/>
    <w:rsid w:val="008918EC"/>
    <w:rsid w:val="00891E17"/>
    <w:rsid w:val="008920E0"/>
    <w:rsid w:val="00892461"/>
    <w:rsid w:val="00892DDB"/>
    <w:rsid w:val="00893627"/>
    <w:rsid w:val="0089367F"/>
    <w:rsid w:val="00894005"/>
    <w:rsid w:val="0089466D"/>
    <w:rsid w:val="0089488C"/>
    <w:rsid w:val="008951A8"/>
    <w:rsid w:val="00895FAE"/>
    <w:rsid w:val="008968D7"/>
    <w:rsid w:val="00896DB2"/>
    <w:rsid w:val="00896EB8"/>
    <w:rsid w:val="008A0050"/>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3C07"/>
    <w:rsid w:val="008A467F"/>
    <w:rsid w:val="008A4C71"/>
    <w:rsid w:val="008A54B9"/>
    <w:rsid w:val="008A65D4"/>
    <w:rsid w:val="008A69B3"/>
    <w:rsid w:val="008A70C7"/>
    <w:rsid w:val="008A7D0D"/>
    <w:rsid w:val="008A7E55"/>
    <w:rsid w:val="008B00E3"/>
    <w:rsid w:val="008B038D"/>
    <w:rsid w:val="008B0929"/>
    <w:rsid w:val="008B0F95"/>
    <w:rsid w:val="008B1126"/>
    <w:rsid w:val="008B13DF"/>
    <w:rsid w:val="008B13E7"/>
    <w:rsid w:val="008B1C49"/>
    <w:rsid w:val="008B1ED0"/>
    <w:rsid w:val="008B2117"/>
    <w:rsid w:val="008B23BB"/>
    <w:rsid w:val="008B27A2"/>
    <w:rsid w:val="008B356B"/>
    <w:rsid w:val="008B3955"/>
    <w:rsid w:val="008B3C72"/>
    <w:rsid w:val="008B3ED7"/>
    <w:rsid w:val="008B4792"/>
    <w:rsid w:val="008B48EC"/>
    <w:rsid w:val="008B4E9B"/>
    <w:rsid w:val="008B4FF8"/>
    <w:rsid w:val="008B5ED3"/>
    <w:rsid w:val="008B5F8A"/>
    <w:rsid w:val="008B64A6"/>
    <w:rsid w:val="008B6574"/>
    <w:rsid w:val="008B67E8"/>
    <w:rsid w:val="008B6932"/>
    <w:rsid w:val="008B6A82"/>
    <w:rsid w:val="008B6C33"/>
    <w:rsid w:val="008B6CE4"/>
    <w:rsid w:val="008B6D53"/>
    <w:rsid w:val="008B6F48"/>
    <w:rsid w:val="008B77F7"/>
    <w:rsid w:val="008B7B1D"/>
    <w:rsid w:val="008B7E1B"/>
    <w:rsid w:val="008C004E"/>
    <w:rsid w:val="008C0215"/>
    <w:rsid w:val="008C10DA"/>
    <w:rsid w:val="008C11BE"/>
    <w:rsid w:val="008C23A2"/>
    <w:rsid w:val="008C333F"/>
    <w:rsid w:val="008C3BA8"/>
    <w:rsid w:val="008C3C8D"/>
    <w:rsid w:val="008C59CB"/>
    <w:rsid w:val="008C5B9A"/>
    <w:rsid w:val="008C5D34"/>
    <w:rsid w:val="008C5E93"/>
    <w:rsid w:val="008C684A"/>
    <w:rsid w:val="008C6C8A"/>
    <w:rsid w:val="008C6DDB"/>
    <w:rsid w:val="008C6E8D"/>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904"/>
    <w:rsid w:val="008D4A48"/>
    <w:rsid w:val="008D59F7"/>
    <w:rsid w:val="008D5A2D"/>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5D0A"/>
    <w:rsid w:val="008E679B"/>
    <w:rsid w:val="008E742E"/>
    <w:rsid w:val="008F009E"/>
    <w:rsid w:val="008F05D8"/>
    <w:rsid w:val="008F06EB"/>
    <w:rsid w:val="008F088C"/>
    <w:rsid w:val="008F0C31"/>
    <w:rsid w:val="008F1ACD"/>
    <w:rsid w:val="008F20CB"/>
    <w:rsid w:val="008F259E"/>
    <w:rsid w:val="008F2E34"/>
    <w:rsid w:val="008F2E41"/>
    <w:rsid w:val="008F2EFF"/>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26"/>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25CC"/>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B51"/>
    <w:rsid w:val="00925CBC"/>
    <w:rsid w:val="0092631C"/>
    <w:rsid w:val="00926360"/>
    <w:rsid w:val="00926374"/>
    <w:rsid w:val="0092647C"/>
    <w:rsid w:val="00926EC6"/>
    <w:rsid w:val="00930039"/>
    <w:rsid w:val="0093022F"/>
    <w:rsid w:val="00930579"/>
    <w:rsid w:val="009307BC"/>
    <w:rsid w:val="00930AF8"/>
    <w:rsid w:val="0093144C"/>
    <w:rsid w:val="009314C8"/>
    <w:rsid w:val="0093196F"/>
    <w:rsid w:val="00931A57"/>
    <w:rsid w:val="00932814"/>
    <w:rsid w:val="00932836"/>
    <w:rsid w:val="00932C3B"/>
    <w:rsid w:val="00932F38"/>
    <w:rsid w:val="009339EC"/>
    <w:rsid w:val="009340B4"/>
    <w:rsid w:val="0093435C"/>
    <w:rsid w:val="00934459"/>
    <w:rsid w:val="00934D43"/>
    <w:rsid w:val="00934EB0"/>
    <w:rsid w:val="00935285"/>
    <w:rsid w:val="009355B9"/>
    <w:rsid w:val="00935964"/>
    <w:rsid w:val="00936241"/>
    <w:rsid w:val="00936A90"/>
    <w:rsid w:val="0093763B"/>
    <w:rsid w:val="00940474"/>
    <w:rsid w:val="00940694"/>
    <w:rsid w:val="009407FC"/>
    <w:rsid w:val="00940CCA"/>
    <w:rsid w:val="00940E8F"/>
    <w:rsid w:val="009412D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D34"/>
    <w:rsid w:val="00953EA9"/>
    <w:rsid w:val="00954346"/>
    <w:rsid w:val="009546FC"/>
    <w:rsid w:val="00954F65"/>
    <w:rsid w:val="00954FF7"/>
    <w:rsid w:val="009553EE"/>
    <w:rsid w:val="00956295"/>
    <w:rsid w:val="0095630B"/>
    <w:rsid w:val="009566A9"/>
    <w:rsid w:val="00956A61"/>
    <w:rsid w:val="00956D4E"/>
    <w:rsid w:val="00956EAC"/>
    <w:rsid w:val="00956EBB"/>
    <w:rsid w:val="00957B94"/>
    <w:rsid w:val="0096061A"/>
    <w:rsid w:val="009609AD"/>
    <w:rsid w:val="00960B59"/>
    <w:rsid w:val="00960BC2"/>
    <w:rsid w:val="00960C08"/>
    <w:rsid w:val="00960CC9"/>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718"/>
    <w:rsid w:val="0097396E"/>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DA9"/>
    <w:rsid w:val="00987E44"/>
    <w:rsid w:val="00987FEB"/>
    <w:rsid w:val="0099042C"/>
    <w:rsid w:val="0099127C"/>
    <w:rsid w:val="009915EA"/>
    <w:rsid w:val="00991607"/>
    <w:rsid w:val="00992913"/>
    <w:rsid w:val="00992B88"/>
    <w:rsid w:val="0099315C"/>
    <w:rsid w:val="00993E0F"/>
    <w:rsid w:val="0099502F"/>
    <w:rsid w:val="0099528A"/>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0EE"/>
    <w:rsid w:val="009B3BDE"/>
    <w:rsid w:val="009B3C7A"/>
    <w:rsid w:val="009B419A"/>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8C1"/>
    <w:rsid w:val="009C6916"/>
    <w:rsid w:val="009C6982"/>
    <w:rsid w:val="009C6DFC"/>
    <w:rsid w:val="009C70E2"/>
    <w:rsid w:val="009C75C0"/>
    <w:rsid w:val="009C760D"/>
    <w:rsid w:val="009C769F"/>
    <w:rsid w:val="009C77B5"/>
    <w:rsid w:val="009C7F7C"/>
    <w:rsid w:val="009D009D"/>
    <w:rsid w:val="009D013B"/>
    <w:rsid w:val="009D042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EBD"/>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13B9"/>
    <w:rsid w:val="00A12321"/>
    <w:rsid w:val="00A131C8"/>
    <w:rsid w:val="00A13382"/>
    <w:rsid w:val="00A1356C"/>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305"/>
    <w:rsid w:val="00A2046F"/>
    <w:rsid w:val="00A2108D"/>
    <w:rsid w:val="00A21211"/>
    <w:rsid w:val="00A214CA"/>
    <w:rsid w:val="00A21B05"/>
    <w:rsid w:val="00A21BE5"/>
    <w:rsid w:val="00A21EEF"/>
    <w:rsid w:val="00A2240D"/>
    <w:rsid w:val="00A226F4"/>
    <w:rsid w:val="00A227A2"/>
    <w:rsid w:val="00A22D92"/>
    <w:rsid w:val="00A235BD"/>
    <w:rsid w:val="00A23D27"/>
    <w:rsid w:val="00A23D86"/>
    <w:rsid w:val="00A23EB5"/>
    <w:rsid w:val="00A23F16"/>
    <w:rsid w:val="00A245C4"/>
    <w:rsid w:val="00A24673"/>
    <w:rsid w:val="00A24C76"/>
    <w:rsid w:val="00A24CF6"/>
    <w:rsid w:val="00A25256"/>
    <w:rsid w:val="00A25B5B"/>
    <w:rsid w:val="00A262F3"/>
    <w:rsid w:val="00A26B2B"/>
    <w:rsid w:val="00A26E44"/>
    <w:rsid w:val="00A2732D"/>
    <w:rsid w:val="00A2734B"/>
    <w:rsid w:val="00A278C1"/>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436"/>
    <w:rsid w:val="00A44F91"/>
    <w:rsid w:val="00A4526C"/>
    <w:rsid w:val="00A452AF"/>
    <w:rsid w:val="00A45827"/>
    <w:rsid w:val="00A46012"/>
    <w:rsid w:val="00A46FAC"/>
    <w:rsid w:val="00A4733B"/>
    <w:rsid w:val="00A4745D"/>
    <w:rsid w:val="00A47B02"/>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174"/>
    <w:rsid w:val="00A53673"/>
    <w:rsid w:val="00A53713"/>
    <w:rsid w:val="00A53754"/>
    <w:rsid w:val="00A53761"/>
    <w:rsid w:val="00A538B1"/>
    <w:rsid w:val="00A54576"/>
    <w:rsid w:val="00A55123"/>
    <w:rsid w:val="00A55481"/>
    <w:rsid w:val="00A55C0E"/>
    <w:rsid w:val="00A55DEF"/>
    <w:rsid w:val="00A55E60"/>
    <w:rsid w:val="00A5606A"/>
    <w:rsid w:val="00A56164"/>
    <w:rsid w:val="00A568C7"/>
    <w:rsid w:val="00A56AD4"/>
    <w:rsid w:val="00A56CC7"/>
    <w:rsid w:val="00A56DCF"/>
    <w:rsid w:val="00A57706"/>
    <w:rsid w:val="00A57C83"/>
    <w:rsid w:val="00A57F61"/>
    <w:rsid w:val="00A60A17"/>
    <w:rsid w:val="00A61165"/>
    <w:rsid w:val="00A61B4F"/>
    <w:rsid w:val="00A61BF2"/>
    <w:rsid w:val="00A61C32"/>
    <w:rsid w:val="00A61E45"/>
    <w:rsid w:val="00A6267D"/>
    <w:rsid w:val="00A632B9"/>
    <w:rsid w:val="00A63319"/>
    <w:rsid w:val="00A6351C"/>
    <w:rsid w:val="00A6367C"/>
    <w:rsid w:val="00A63BE0"/>
    <w:rsid w:val="00A63EAA"/>
    <w:rsid w:val="00A64224"/>
    <w:rsid w:val="00A6525D"/>
    <w:rsid w:val="00A65635"/>
    <w:rsid w:val="00A65A23"/>
    <w:rsid w:val="00A66AFB"/>
    <w:rsid w:val="00A66C74"/>
    <w:rsid w:val="00A66DAF"/>
    <w:rsid w:val="00A6716F"/>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6FC7"/>
    <w:rsid w:val="00A87954"/>
    <w:rsid w:val="00A87D93"/>
    <w:rsid w:val="00A903C8"/>
    <w:rsid w:val="00A91634"/>
    <w:rsid w:val="00A919E3"/>
    <w:rsid w:val="00A92C0C"/>
    <w:rsid w:val="00A93EAF"/>
    <w:rsid w:val="00A94181"/>
    <w:rsid w:val="00A941DA"/>
    <w:rsid w:val="00A94611"/>
    <w:rsid w:val="00A952EA"/>
    <w:rsid w:val="00A954A7"/>
    <w:rsid w:val="00A958A5"/>
    <w:rsid w:val="00A95ED3"/>
    <w:rsid w:val="00A95EFD"/>
    <w:rsid w:val="00A96080"/>
    <w:rsid w:val="00A971F8"/>
    <w:rsid w:val="00A9739A"/>
    <w:rsid w:val="00A97778"/>
    <w:rsid w:val="00A97B21"/>
    <w:rsid w:val="00A97FB1"/>
    <w:rsid w:val="00AA04D8"/>
    <w:rsid w:val="00AA05B1"/>
    <w:rsid w:val="00AA0B85"/>
    <w:rsid w:val="00AA1141"/>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6DC"/>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07"/>
    <w:rsid w:val="00AB6943"/>
    <w:rsid w:val="00AC143B"/>
    <w:rsid w:val="00AC1680"/>
    <w:rsid w:val="00AC1807"/>
    <w:rsid w:val="00AC1C53"/>
    <w:rsid w:val="00AC1D9E"/>
    <w:rsid w:val="00AC1DB9"/>
    <w:rsid w:val="00AC243C"/>
    <w:rsid w:val="00AC3599"/>
    <w:rsid w:val="00AC3679"/>
    <w:rsid w:val="00AC36F0"/>
    <w:rsid w:val="00AC38DA"/>
    <w:rsid w:val="00AC3C05"/>
    <w:rsid w:val="00AC444C"/>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E50"/>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41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0FC1"/>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23"/>
    <w:rsid w:val="00B0757A"/>
    <w:rsid w:val="00B075C2"/>
    <w:rsid w:val="00B07D3B"/>
    <w:rsid w:val="00B102AD"/>
    <w:rsid w:val="00B10832"/>
    <w:rsid w:val="00B11973"/>
    <w:rsid w:val="00B11A6B"/>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64B"/>
    <w:rsid w:val="00B168FE"/>
    <w:rsid w:val="00B2023A"/>
    <w:rsid w:val="00B202F8"/>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4BC"/>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45A"/>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2BD1"/>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791"/>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625A"/>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A54"/>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4A69"/>
    <w:rsid w:val="00B750D2"/>
    <w:rsid w:val="00B755FD"/>
    <w:rsid w:val="00B757A9"/>
    <w:rsid w:val="00B760EA"/>
    <w:rsid w:val="00B7658D"/>
    <w:rsid w:val="00B765B2"/>
    <w:rsid w:val="00B76F26"/>
    <w:rsid w:val="00B77318"/>
    <w:rsid w:val="00B774BD"/>
    <w:rsid w:val="00B7765F"/>
    <w:rsid w:val="00B778AA"/>
    <w:rsid w:val="00B77D25"/>
    <w:rsid w:val="00B77F9F"/>
    <w:rsid w:val="00B80020"/>
    <w:rsid w:val="00B806A3"/>
    <w:rsid w:val="00B81794"/>
    <w:rsid w:val="00B82CB5"/>
    <w:rsid w:val="00B82F31"/>
    <w:rsid w:val="00B82FFE"/>
    <w:rsid w:val="00B83130"/>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5F7C"/>
    <w:rsid w:val="00BA614A"/>
    <w:rsid w:val="00BA61D2"/>
    <w:rsid w:val="00BA6295"/>
    <w:rsid w:val="00BA6595"/>
    <w:rsid w:val="00BA687D"/>
    <w:rsid w:val="00BB03B5"/>
    <w:rsid w:val="00BB073C"/>
    <w:rsid w:val="00BB07B0"/>
    <w:rsid w:val="00BB09C2"/>
    <w:rsid w:val="00BB0D91"/>
    <w:rsid w:val="00BB0E3E"/>
    <w:rsid w:val="00BB0F0D"/>
    <w:rsid w:val="00BB1770"/>
    <w:rsid w:val="00BB1E35"/>
    <w:rsid w:val="00BB2374"/>
    <w:rsid w:val="00BB24E4"/>
    <w:rsid w:val="00BB2621"/>
    <w:rsid w:val="00BB27D6"/>
    <w:rsid w:val="00BB2F68"/>
    <w:rsid w:val="00BB3CF1"/>
    <w:rsid w:val="00BB3EB9"/>
    <w:rsid w:val="00BB418A"/>
    <w:rsid w:val="00BB46FD"/>
    <w:rsid w:val="00BB4870"/>
    <w:rsid w:val="00BB4A48"/>
    <w:rsid w:val="00BB4A68"/>
    <w:rsid w:val="00BB4D50"/>
    <w:rsid w:val="00BB5C6A"/>
    <w:rsid w:val="00BB5E43"/>
    <w:rsid w:val="00BB6244"/>
    <w:rsid w:val="00BB668C"/>
    <w:rsid w:val="00BB697E"/>
    <w:rsid w:val="00BB6ABD"/>
    <w:rsid w:val="00BB6BE8"/>
    <w:rsid w:val="00BB6E3B"/>
    <w:rsid w:val="00BB7704"/>
    <w:rsid w:val="00BB7AE8"/>
    <w:rsid w:val="00BB7F63"/>
    <w:rsid w:val="00BC067F"/>
    <w:rsid w:val="00BC098C"/>
    <w:rsid w:val="00BC0C83"/>
    <w:rsid w:val="00BC0EB0"/>
    <w:rsid w:val="00BC1209"/>
    <w:rsid w:val="00BC143E"/>
    <w:rsid w:val="00BC1FCA"/>
    <w:rsid w:val="00BC279E"/>
    <w:rsid w:val="00BC2E2D"/>
    <w:rsid w:val="00BC302D"/>
    <w:rsid w:val="00BC391A"/>
    <w:rsid w:val="00BC4194"/>
    <w:rsid w:val="00BC42A5"/>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773"/>
    <w:rsid w:val="00BD2C55"/>
    <w:rsid w:val="00BD33A3"/>
    <w:rsid w:val="00BD33E3"/>
    <w:rsid w:val="00BD3F66"/>
    <w:rsid w:val="00BD4727"/>
    <w:rsid w:val="00BD4B01"/>
    <w:rsid w:val="00BD4C36"/>
    <w:rsid w:val="00BD5377"/>
    <w:rsid w:val="00BD54ED"/>
    <w:rsid w:val="00BD5737"/>
    <w:rsid w:val="00BD5AF5"/>
    <w:rsid w:val="00BD5C2D"/>
    <w:rsid w:val="00BD7B19"/>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302"/>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6A0"/>
    <w:rsid w:val="00BF7F76"/>
    <w:rsid w:val="00C00F79"/>
    <w:rsid w:val="00C01A0A"/>
    <w:rsid w:val="00C01B14"/>
    <w:rsid w:val="00C021AE"/>
    <w:rsid w:val="00C02571"/>
    <w:rsid w:val="00C02C0A"/>
    <w:rsid w:val="00C03480"/>
    <w:rsid w:val="00C036B6"/>
    <w:rsid w:val="00C03DD9"/>
    <w:rsid w:val="00C04709"/>
    <w:rsid w:val="00C04A67"/>
    <w:rsid w:val="00C0508A"/>
    <w:rsid w:val="00C067B5"/>
    <w:rsid w:val="00C077B4"/>
    <w:rsid w:val="00C07F60"/>
    <w:rsid w:val="00C07FC4"/>
    <w:rsid w:val="00C101A1"/>
    <w:rsid w:val="00C1092D"/>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44"/>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048"/>
    <w:rsid w:val="00C27208"/>
    <w:rsid w:val="00C27295"/>
    <w:rsid w:val="00C27668"/>
    <w:rsid w:val="00C278D5"/>
    <w:rsid w:val="00C278D8"/>
    <w:rsid w:val="00C27F21"/>
    <w:rsid w:val="00C30B41"/>
    <w:rsid w:val="00C31031"/>
    <w:rsid w:val="00C318AF"/>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283"/>
    <w:rsid w:val="00C37693"/>
    <w:rsid w:val="00C3796D"/>
    <w:rsid w:val="00C37DB1"/>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43E5"/>
    <w:rsid w:val="00C455B8"/>
    <w:rsid w:val="00C458AA"/>
    <w:rsid w:val="00C45991"/>
    <w:rsid w:val="00C47192"/>
    <w:rsid w:val="00C4726B"/>
    <w:rsid w:val="00C47419"/>
    <w:rsid w:val="00C47D36"/>
    <w:rsid w:val="00C5045C"/>
    <w:rsid w:val="00C50A1D"/>
    <w:rsid w:val="00C5122A"/>
    <w:rsid w:val="00C517EC"/>
    <w:rsid w:val="00C51F2F"/>
    <w:rsid w:val="00C51F5E"/>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917"/>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666"/>
    <w:rsid w:val="00C70762"/>
    <w:rsid w:val="00C709C9"/>
    <w:rsid w:val="00C71167"/>
    <w:rsid w:val="00C712DB"/>
    <w:rsid w:val="00C71F6E"/>
    <w:rsid w:val="00C721B0"/>
    <w:rsid w:val="00C72545"/>
    <w:rsid w:val="00C72B33"/>
    <w:rsid w:val="00C72C50"/>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755"/>
    <w:rsid w:val="00C908F3"/>
    <w:rsid w:val="00C90A9A"/>
    <w:rsid w:val="00C90BBD"/>
    <w:rsid w:val="00C90D7D"/>
    <w:rsid w:val="00C90F7E"/>
    <w:rsid w:val="00C91020"/>
    <w:rsid w:val="00C917DF"/>
    <w:rsid w:val="00C91A29"/>
    <w:rsid w:val="00C91DE7"/>
    <w:rsid w:val="00C92733"/>
    <w:rsid w:val="00C9278A"/>
    <w:rsid w:val="00C92CF5"/>
    <w:rsid w:val="00C93883"/>
    <w:rsid w:val="00C93E4C"/>
    <w:rsid w:val="00C94212"/>
    <w:rsid w:val="00C942C6"/>
    <w:rsid w:val="00C94E77"/>
    <w:rsid w:val="00C951D8"/>
    <w:rsid w:val="00C95B50"/>
    <w:rsid w:val="00C96481"/>
    <w:rsid w:val="00C97457"/>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21"/>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5740"/>
    <w:rsid w:val="00CC6037"/>
    <w:rsid w:val="00CC60AC"/>
    <w:rsid w:val="00CC61F3"/>
    <w:rsid w:val="00CC63D5"/>
    <w:rsid w:val="00CC6870"/>
    <w:rsid w:val="00CC6A47"/>
    <w:rsid w:val="00CC6B35"/>
    <w:rsid w:val="00CC6CB4"/>
    <w:rsid w:val="00CC6F00"/>
    <w:rsid w:val="00CC72C8"/>
    <w:rsid w:val="00CC7593"/>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6D0"/>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013"/>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C9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5BC1"/>
    <w:rsid w:val="00D162E9"/>
    <w:rsid w:val="00D16526"/>
    <w:rsid w:val="00D16C8C"/>
    <w:rsid w:val="00D17358"/>
    <w:rsid w:val="00D17794"/>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E5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059"/>
    <w:rsid w:val="00D33150"/>
    <w:rsid w:val="00D33802"/>
    <w:rsid w:val="00D33D66"/>
    <w:rsid w:val="00D33DE2"/>
    <w:rsid w:val="00D342C8"/>
    <w:rsid w:val="00D34525"/>
    <w:rsid w:val="00D34B7F"/>
    <w:rsid w:val="00D3582B"/>
    <w:rsid w:val="00D35BAA"/>
    <w:rsid w:val="00D36127"/>
    <w:rsid w:val="00D36DC5"/>
    <w:rsid w:val="00D37310"/>
    <w:rsid w:val="00D375C8"/>
    <w:rsid w:val="00D37F2B"/>
    <w:rsid w:val="00D400A9"/>
    <w:rsid w:val="00D42322"/>
    <w:rsid w:val="00D42BFA"/>
    <w:rsid w:val="00D42D39"/>
    <w:rsid w:val="00D42FC1"/>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3EC1"/>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352"/>
    <w:rsid w:val="00D63479"/>
    <w:rsid w:val="00D638D8"/>
    <w:rsid w:val="00D6487C"/>
    <w:rsid w:val="00D6501E"/>
    <w:rsid w:val="00D650B7"/>
    <w:rsid w:val="00D65150"/>
    <w:rsid w:val="00D6534E"/>
    <w:rsid w:val="00D65440"/>
    <w:rsid w:val="00D65603"/>
    <w:rsid w:val="00D658AE"/>
    <w:rsid w:val="00D658D6"/>
    <w:rsid w:val="00D65C04"/>
    <w:rsid w:val="00D66558"/>
    <w:rsid w:val="00D6660E"/>
    <w:rsid w:val="00D6664A"/>
    <w:rsid w:val="00D67BB0"/>
    <w:rsid w:val="00D67F4C"/>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06A"/>
    <w:rsid w:val="00D803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77A"/>
    <w:rsid w:val="00D84977"/>
    <w:rsid w:val="00D84BBF"/>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D0C"/>
    <w:rsid w:val="00D95E64"/>
    <w:rsid w:val="00D962E3"/>
    <w:rsid w:val="00D966CC"/>
    <w:rsid w:val="00D969F9"/>
    <w:rsid w:val="00D96FF3"/>
    <w:rsid w:val="00DA0EA4"/>
    <w:rsid w:val="00DA0EF4"/>
    <w:rsid w:val="00DA15A4"/>
    <w:rsid w:val="00DA17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451"/>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43D2"/>
    <w:rsid w:val="00DB50B1"/>
    <w:rsid w:val="00DB5D67"/>
    <w:rsid w:val="00DB5FC0"/>
    <w:rsid w:val="00DB6647"/>
    <w:rsid w:val="00DB66CE"/>
    <w:rsid w:val="00DB702D"/>
    <w:rsid w:val="00DB741D"/>
    <w:rsid w:val="00DC0381"/>
    <w:rsid w:val="00DC038A"/>
    <w:rsid w:val="00DC09BB"/>
    <w:rsid w:val="00DC0C19"/>
    <w:rsid w:val="00DC0E5C"/>
    <w:rsid w:val="00DC0F30"/>
    <w:rsid w:val="00DC14B7"/>
    <w:rsid w:val="00DC1B1A"/>
    <w:rsid w:val="00DC1E35"/>
    <w:rsid w:val="00DC1F69"/>
    <w:rsid w:val="00DC2307"/>
    <w:rsid w:val="00DC24A2"/>
    <w:rsid w:val="00DC28DA"/>
    <w:rsid w:val="00DC2AB7"/>
    <w:rsid w:val="00DC2F55"/>
    <w:rsid w:val="00DC30DD"/>
    <w:rsid w:val="00DC3140"/>
    <w:rsid w:val="00DC346E"/>
    <w:rsid w:val="00DC3E81"/>
    <w:rsid w:val="00DC411C"/>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07E"/>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0C9A"/>
    <w:rsid w:val="00E0171F"/>
    <w:rsid w:val="00E01B92"/>
    <w:rsid w:val="00E01F99"/>
    <w:rsid w:val="00E02049"/>
    <w:rsid w:val="00E02DFC"/>
    <w:rsid w:val="00E02ED6"/>
    <w:rsid w:val="00E0330D"/>
    <w:rsid w:val="00E035A8"/>
    <w:rsid w:val="00E038B4"/>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074"/>
    <w:rsid w:val="00E1714E"/>
    <w:rsid w:val="00E17789"/>
    <w:rsid w:val="00E17D20"/>
    <w:rsid w:val="00E2017B"/>
    <w:rsid w:val="00E201A1"/>
    <w:rsid w:val="00E201F2"/>
    <w:rsid w:val="00E20C7E"/>
    <w:rsid w:val="00E20D84"/>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219"/>
    <w:rsid w:val="00E47662"/>
    <w:rsid w:val="00E50C8F"/>
    <w:rsid w:val="00E50CF3"/>
    <w:rsid w:val="00E510CA"/>
    <w:rsid w:val="00E514E6"/>
    <w:rsid w:val="00E517C8"/>
    <w:rsid w:val="00E51893"/>
    <w:rsid w:val="00E5194E"/>
    <w:rsid w:val="00E519D8"/>
    <w:rsid w:val="00E52FFA"/>
    <w:rsid w:val="00E53C5E"/>
    <w:rsid w:val="00E5448C"/>
    <w:rsid w:val="00E5470D"/>
    <w:rsid w:val="00E54E2F"/>
    <w:rsid w:val="00E556AF"/>
    <w:rsid w:val="00E55875"/>
    <w:rsid w:val="00E56ECA"/>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1F61"/>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BF1"/>
    <w:rsid w:val="00E72C3C"/>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8C4"/>
    <w:rsid w:val="00E92926"/>
    <w:rsid w:val="00E92AA5"/>
    <w:rsid w:val="00E92AD0"/>
    <w:rsid w:val="00E92FE3"/>
    <w:rsid w:val="00E92FFD"/>
    <w:rsid w:val="00E93772"/>
    <w:rsid w:val="00E939D9"/>
    <w:rsid w:val="00E939DB"/>
    <w:rsid w:val="00E93ABF"/>
    <w:rsid w:val="00E93B40"/>
    <w:rsid w:val="00E948D1"/>
    <w:rsid w:val="00E94E5C"/>
    <w:rsid w:val="00E95093"/>
    <w:rsid w:val="00E95174"/>
    <w:rsid w:val="00E955FF"/>
    <w:rsid w:val="00E96499"/>
    <w:rsid w:val="00E964D0"/>
    <w:rsid w:val="00E96A09"/>
    <w:rsid w:val="00E974EB"/>
    <w:rsid w:val="00E978BC"/>
    <w:rsid w:val="00EA06F1"/>
    <w:rsid w:val="00EA0B0C"/>
    <w:rsid w:val="00EA0E2E"/>
    <w:rsid w:val="00EA121D"/>
    <w:rsid w:val="00EA1781"/>
    <w:rsid w:val="00EA17B2"/>
    <w:rsid w:val="00EA20E5"/>
    <w:rsid w:val="00EA22B3"/>
    <w:rsid w:val="00EA23D7"/>
    <w:rsid w:val="00EA2723"/>
    <w:rsid w:val="00EA29FC"/>
    <w:rsid w:val="00EA2D59"/>
    <w:rsid w:val="00EA2DA0"/>
    <w:rsid w:val="00EA3350"/>
    <w:rsid w:val="00EA37B8"/>
    <w:rsid w:val="00EA3832"/>
    <w:rsid w:val="00EA44B4"/>
    <w:rsid w:val="00EA46F7"/>
    <w:rsid w:val="00EA4A7A"/>
    <w:rsid w:val="00EA4B2B"/>
    <w:rsid w:val="00EA4EE8"/>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2ADC"/>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6D2"/>
    <w:rsid w:val="00EE28CC"/>
    <w:rsid w:val="00EE2C3E"/>
    <w:rsid w:val="00EE38E7"/>
    <w:rsid w:val="00EE3905"/>
    <w:rsid w:val="00EE3C41"/>
    <w:rsid w:val="00EE3DE7"/>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44A"/>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111"/>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2E71"/>
    <w:rsid w:val="00F334DC"/>
    <w:rsid w:val="00F336C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0F60"/>
    <w:rsid w:val="00F61959"/>
    <w:rsid w:val="00F61D2B"/>
    <w:rsid w:val="00F6273F"/>
    <w:rsid w:val="00F62B53"/>
    <w:rsid w:val="00F62CBF"/>
    <w:rsid w:val="00F632F7"/>
    <w:rsid w:val="00F633D2"/>
    <w:rsid w:val="00F647B6"/>
    <w:rsid w:val="00F64ACB"/>
    <w:rsid w:val="00F64CF5"/>
    <w:rsid w:val="00F64E4A"/>
    <w:rsid w:val="00F65374"/>
    <w:rsid w:val="00F658A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2963"/>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BC2"/>
    <w:rsid w:val="00F82EBC"/>
    <w:rsid w:val="00F82FAC"/>
    <w:rsid w:val="00F8374B"/>
    <w:rsid w:val="00F83DDB"/>
    <w:rsid w:val="00F84499"/>
    <w:rsid w:val="00F84703"/>
    <w:rsid w:val="00F847B9"/>
    <w:rsid w:val="00F84965"/>
    <w:rsid w:val="00F84ED8"/>
    <w:rsid w:val="00F84FD6"/>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07B4"/>
    <w:rsid w:val="00F90EC9"/>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45C"/>
    <w:rsid w:val="00FA689F"/>
    <w:rsid w:val="00FA6B64"/>
    <w:rsid w:val="00FA6D17"/>
    <w:rsid w:val="00FA7281"/>
    <w:rsid w:val="00FA755E"/>
    <w:rsid w:val="00FA7BB6"/>
    <w:rsid w:val="00FB029F"/>
    <w:rsid w:val="00FB06B4"/>
    <w:rsid w:val="00FB1092"/>
    <w:rsid w:val="00FB1A91"/>
    <w:rsid w:val="00FB241F"/>
    <w:rsid w:val="00FB3A04"/>
    <w:rsid w:val="00FB3A60"/>
    <w:rsid w:val="00FB3A69"/>
    <w:rsid w:val="00FB3A9C"/>
    <w:rsid w:val="00FB3E08"/>
    <w:rsid w:val="00FB4096"/>
    <w:rsid w:val="00FB4DF1"/>
    <w:rsid w:val="00FB5BB0"/>
    <w:rsid w:val="00FB6545"/>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5BD4"/>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4EB"/>
    <w:rsid w:val="00FD280B"/>
    <w:rsid w:val="00FD2AC7"/>
    <w:rsid w:val="00FD2D36"/>
    <w:rsid w:val="00FD33DB"/>
    <w:rsid w:val="00FD3E1C"/>
    <w:rsid w:val="00FD4937"/>
    <w:rsid w:val="00FD5200"/>
    <w:rsid w:val="00FD52B3"/>
    <w:rsid w:val="00FD5730"/>
    <w:rsid w:val="00FD59E5"/>
    <w:rsid w:val="00FD5C90"/>
    <w:rsid w:val="00FD6525"/>
    <w:rsid w:val="00FD707B"/>
    <w:rsid w:val="00FD73C5"/>
    <w:rsid w:val="00FD77B8"/>
    <w:rsid w:val="00FD7852"/>
    <w:rsid w:val="00FE1048"/>
    <w:rsid w:val="00FE121C"/>
    <w:rsid w:val="00FE130E"/>
    <w:rsid w:val="00FE15EC"/>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780494692">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6411844">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607610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7520</TotalTime>
  <Pages>3</Pages>
  <Words>907</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1776</cp:revision>
  <cp:lastPrinted>2016-03-25T18:53:00Z</cp:lastPrinted>
  <dcterms:created xsi:type="dcterms:W3CDTF">2020-07-20T10:19:00Z</dcterms:created>
  <dcterms:modified xsi:type="dcterms:W3CDTF">2022-02-14T22:03:00Z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